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24.png" ContentType="image/png"/>
  <Override PartName="/word/media/image13.jpeg" ContentType="image/jpeg"/>
  <Override PartName="/word/media/image7.jpeg" ContentType="image/jpeg"/>
  <Override PartName="/word/media/image18.png" ContentType="image/png"/>
  <Override PartName="/word/media/image6.png" ContentType="image/png"/>
  <Override PartName="/word/media/image11.png" ContentType="image/png"/>
  <Override PartName="/word/media/image9.jpeg" ContentType="image/jpeg"/>
  <Override PartName="/word/media/image28.jpeg" ContentType="image/jpeg"/>
  <Override PartName="/word/media/image23.wmf" ContentType="image/x-wmf"/>
  <Override PartName="/word/media/image16.wmf" ContentType="image/x-wmf"/>
  <Override PartName="/word/media/image8.png" ContentType="image/png"/>
  <Override PartName="/word/media/image12.png" ContentType="image/png"/>
  <Override PartName="/word/media/image30.png" ContentType="image/png"/>
  <Override PartName="/word/media/image5.png" ContentType="image/png"/>
  <Override PartName="/word/media/image29.jpeg" ContentType="image/jpeg"/>
  <Override PartName="/word/media/image31.jpeg" ContentType="image/jpeg"/>
  <Override PartName="/word/media/image4.png" ContentType="image/png"/>
  <Override PartName="/word/media/image3.png" ContentType="image/png"/>
  <Override PartName="/word/media/image20.png" ContentType="image/png"/>
  <Override PartName="/word/media/image2.jpeg" ContentType="image/jpeg"/>
  <Override PartName="/word/media/image25.wmf" ContentType="image/x-wmf"/>
  <Override PartName="/word/media/image27.jpeg" ContentType="image/jpeg"/>
  <Override PartName="/word/media/image10.png" ContentType="image/png"/>
  <Override PartName="/word/media/image1.jpeg" ContentType="image/jpeg"/>
  <Override PartName="/word/media/image14.png" ContentType="image/png"/>
  <Override PartName="/word/media/image15.png" ContentType="image/png"/>
  <Override PartName="/word/media/image17.png" ContentType="image/png"/>
  <Override PartName="/word/media/image19.png" ContentType="image/png"/>
  <Override PartName="/word/media/image21.png" ContentType="image/png"/>
  <Override PartName="/word/media/image22.png" ContentType="image/png"/>
  <Override PartName="/word/charts/chart1.xml" ContentType="application/vnd.openxmlformats-officedocument.drawingml.chart+xml"/>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rPr>
          <w:rFonts w:ascii="Helvetica" w:hAnsi="Helvetica" w:eastAsia="Calibri" w:cs="Calibri"/>
          <w:b/>
          <w:b/>
          <w:sz w:val="20"/>
          <w:szCs w:val="20"/>
        </w:rPr>
      </w:pPr>
      <w:r>
        <w:rPr>
          <w:rFonts w:eastAsia="Calibri" w:cs="Calibri" w:ascii="Helvetica" w:hAnsi="Helvetica"/>
          <w:b/>
          <w:sz w:val="20"/>
          <w:szCs w:val="20"/>
        </w:rPr>
        <w:drawing>
          <wp:anchor behindDoc="0" distT="0" distB="0" distL="0" distR="0" simplePos="0" locked="0" layoutInCell="0" allowOverlap="1" relativeHeight="38">
            <wp:simplePos x="0" y="0"/>
            <wp:positionH relativeFrom="column">
              <wp:posOffset>4900295</wp:posOffset>
            </wp:positionH>
            <wp:positionV relativeFrom="paragraph">
              <wp:posOffset>54610</wp:posOffset>
            </wp:positionV>
            <wp:extent cx="4335145" cy="5780405"/>
            <wp:effectExtent l="0" t="0" r="0" b="0"/>
            <wp:wrapNone/>
            <wp:docPr id="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Diagram&#10;&#10;Description automatically generated"/>
                    <pic:cNvPicPr>
                      <a:picLocks noChangeAspect="1" noChangeArrowheads="1"/>
                    </pic:cNvPicPr>
                  </pic:nvPicPr>
                  <pic:blipFill>
                    <a:blip r:embed="rId2"/>
                    <a:stretch>
                      <a:fillRect/>
                    </a:stretch>
                  </pic:blipFill>
                  <pic:spPr bwMode="auto">
                    <a:xfrm>
                      <a:off x="0" y="0"/>
                      <a:ext cx="4335145" cy="5780405"/>
                    </a:xfrm>
                    <a:prstGeom prst="rect">
                      <a:avLst/>
                    </a:prstGeom>
                  </pic:spPr>
                </pic:pic>
              </a:graphicData>
            </a:graphic>
          </wp:anchor>
        </w:drawing>
      </w:r>
    </w:p>
    <w:p>
      <w:pPr>
        <w:pStyle w:val="Normal"/>
        <w:spacing w:lineRule="auto" w:line="240" w:before="0" w:after="0"/>
        <w:rPr>
          <w:rFonts w:ascii="Helvetica" w:hAnsi="Helvetica" w:eastAsia="Calibri" w:cs="Calibri"/>
          <w:b/>
          <w:b/>
          <w:sz w:val="20"/>
          <w:szCs w:val="20"/>
        </w:rPr>
      </w:pPr>
      <w:r>
        <w:rPr>
          <w:rFonts w:eastAsia="Calibri" w:cs="Calibri" w:ascii="Helvetica" w:hAnsi="Helvetica"/>
          <w:b/>
          <w:sz w:val="20"/>
          <w:szCs w:val="20"/>
        </w:rPr>
      </w:r>
      <w:r>
        <w:br w:type="page"/>
      </w:r>
    </w:p>
    <w:p>
      <w:pPr>
        <w:pStyle w:val="Normal"/>
        <w:spacing w:lineRule="auto" w:line="240" w:before="0" w:after="0"/>
        <w:rPr>
          <w:rFonts w:ascii="Helvetica" w:hAnsi="Helvetica"/>
          <w:b/>
          <w:b/>
          <w:bCs/>
          <w:sz w:val="18"/>
          <w:szCs w:val="18"/>
        </w:rPr>
      </w:pPr>
      <w:r>
        <w:rPr>
          <w:rFonts w:ascii="Helvetica" w:hAnsi="Helvetica"/>
          <w:b/>
          <w:bCs/>
          <w:sz w:val="24"/>
          <w:szCs w:val="24"/>
        </w:rPr>
        <w:t>Thank you to our sponsors! With their help we were able to put on this colloquium:</w:t>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t>Platinum Sponsors:</w:t>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drawing>
          <wp:inline distT="0" distB="0" distL="0" distR="0">
            <wp:extent cx="4110990" cy="1918335"/>
            <wp:effectExtent l="0" t="0" r="0" b="0"/>
            <wp:docPr id="2" name="Picture 4"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Website&#10;&#10;Description automatically generated with medium confidence"/>
                    <pic:cNvPicPr>
                      <a:picLocks noChangeAspect="1" noChangeArrowheads="1"/>
                    </pic:cNvPicPr>
                  </pic:nvPicPr>
                  <pic:blipFill>
                    <a:blip r:embed="rId3"/>
                    <a:stretch>
                      <a:fillRect/>
                    </a:stretch>
                  </pic:blipFill>
                  <pic:spPr bwMode="auto">
                    <a:xfrm>
                      <a:off x="0" y="0"/>
                      <a:ext cx="4110990" cy="1918335"/>
                    </a:xfrm>
                    <a:prstGeom prst="rect">
                      <a:avLst/>
                    </a:prstGeom>
                  </pic:spPr>
                </pic:pic>
              </a:graphicData>
            </a:graphic>
          </wp:inline>
        </w:drawing>
      </w:r>
    </w:p>
    <w:p>
      <w:pPr>
        <w:pStyle w:val="Normal"/>
        <w:spacing w:lineRule="auto" w:line="240" w:before="0" w:after="0"/>
        <w:rPr>
          <w:rFonts w:ascii="Helvetica" w:hAnsi="Helvetica"/>
          <w:b/>
          <w:b/>
          <w:bCs/>
          <w:sz w:val="18"/>
          <w:szCs w:val="18"/>
        </w:rPr>
      </w:pPr>
      <w:r>
        <w:rPr/>
        <w:drawing>
          <wp:inline distT="0" distB="0" distL="0" distR="0">
            <wp:extent cx="1532255" cy="1984375"/>
            <wp:effectExtent l="0" t="0" r="0" b="0"/>
            <wp:docPr id="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
                    <pic:cNvPicPr>
                      <a:picLocks noChangeAspect="1" noChangeArrowheads="1"/>
                    </pic:cNvPicPr>
                  </pic:nvPicPr>
                  <pic:blipFill>
                    <a:blip r:embed="rId4"/>
                    <a:stretch>
                      <a:fillRect/>
                    </a:stretch>
                  </pic:blipFill>
                  <pic:spPr bwMode="auto">
                    <a:xfrm>
                      <a:off x="0" y="0"/>
                      <a:ext cx="1532255" cy="1984375"/>
                    </a:xfrm>
                    <a:prstGeom prst="rect">
                      <a:avLst/>
                    </a:prstGeom>
                  </pic:spPr>
                </pic:pic>
              </a:graphicData>
            </a:graphic>
          </wp:inline>
        </w:drawing>
      </w:r>
      <w:r>
        <w:rPr/>
        <w:drawing>
          <wp:inline distT="0" distB="0" distL="0" distR="0">
            <wp:extent cx="1277620" cy="1977390"/>
            <wp:effectExtent l="0" t="0" r="0" b="0"/>
            <wp:docPr id="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
                    <pic:cNvPicPr>
                      <a:picLocks noChangeAspect="1" noChangeArrowheads="1"/>
                    </pic:cNvPicPr>
                  </pic:nvPicPr>
                  <pic:blipFill>
                    <a:blip r:embed="rId5"/>
                    <a:stretch>
                      <a:fillRect/>
                    </a:stretch>
                  </pic:blipFill>
                  <pic:spPr bwMode="auto">
                    <a:xfrm>
                      <a:off x="0" y="0"/>
                      <a:ext cx="1277620" cy="1977390"/>
                    </a:xfrm>
                    <a:prstGeom prst="rect">
                      <a:avLst/>
                    </a:prstGeom>
                  </pic:spPr>
                </pic:pic>
              </a:graphicData>
            </a:graphic>
          </wp:inline>
        </w:drawing>
      </w:r>
      <w:r>
        <w:rPr/>
        <w:drawing>
          <wp:inline distT="0" distB="0" distL="0" distR="0">
            <wp:extent cx="1297305" cy="1980565"/>
            <wp:effectExtent l="0" t="0" r="0" b="0"/>
            <wp:docPr id="5"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
                    <pic:cNvPicPr>
                      <a:picLocks noChangeAspect="1" noChangeArrowheads="1"/>
                    </pic:cNvPicPr>
                  </pic:nvPicPr>
                  <pic:blipFill>
                    <a:blip r:embed="rId6"/>
                    <a:stretch>
                      <a:fillRect/>
                    </a:stretch>
                  </pic:blipFill>
                  <pic:spPr bwMode="auto">
                    <a:xfrm>
                      <a:off x="0" y="0"/>
                      <a:ext cx="1297305" cy="1980565"/>
                    </a:xfrm>
                    <a:prstGeom prst="rect">
                      <a:avLst/>
                    </a:prstGeom>
                  </pic:spPr>
                </pic:pic>
              </a:graphicData>
            </a:graphic>
          </wp:inline>
        </w:drawing>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t>Bronze Sponsors:</w:t>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drawing>
          <wp:inline distT="0" distB="0" distL="0" distR="0">
            <wp:extent cx="3474085" cy="1128395"/>
            <wp:effectExtent l="0" t="0" r="0" b="0"/>
            <wp:docPr id="6"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Logo&#10;&#10;Description automatically generated"/>
                    <pic:cNvPicPr>
                      <a:picLocks noChangeAspect="1" noChangeArrowheads="1"/>
                    </pic:cNvPicPr>
                  </pic:nvPicPr>
                  <pic:blipFill>
                    <a:blip r:embed="rId7"/>
                    <a:stretch>
                      <a:fillRect/>
                    </a:stretch>
                  </pic:blipFill>
                  <pic:spPr bwMode="auto">
                    <a:xfrm>
                      <a:off x="0" y="0"/>
                      <a:ext cx="3474085" cy="1128395"/>
                    </a:xfrm>
                    <a:prstGeom prst="rect">
                      <a:avLst/>
                    </a:prstGeom>
                  </pic:spPr>
                </pic:pic>
              </a:graphicData>
            </a:graphic>
          </wp:inline>
        </w:drawing>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drawing>
          <wp:inline distT="0" distB="0" distL="0" distR="0">
            <wp:extent cx="1470660" cy="1470660"/>
            <wp:effectExtent l="0" t="0" r="0" b="0"/>
            <wp:docPr id="7"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Logo, company name&#10;&#10;Description automatically generated"/>
                    <pic:cNvPicPr>
                      <a:picLocks noChangeAspect="1" noChangeArrowheads="1"/>
                    </pic:cNvPicPr>
                  </pic:nvPicPr>
                  <pic:blipFill>
                    <a:blip r:embed="rId8"/>
                    <a:stretch>
                      <a:fillRect/>
                    </a:stretch>
                  </pic:blipFill>
                  <pic:spPr bwMode="auto">
                    <a:xfrm>
                      <a:off x="0" y="0"/>
                      <a:ext cx="1470660" cy="1470660"/>
                    </a:xfrm>
                    <a:prstGeom prst="rect">
                      <a:avLst/>
                    </a:prstGeom>
                  </pic:spPr>
                </pic:pic>
              </a:graphicData>
            </a:graphic>
          </wp:inline>
        </w:drawing>
      </w:r>
      <w:r>
        <w:rPr>
          <w:rFonts w:ascii="Helvetica" w:hAnsi="Helvetica"/>
          <w:b/>
          <w:bCs/>
          <w:sz w:val="18"/>
          <w:szCs w:val="18"/>
        </w:rPr>
        <w:t xml:space="preserve">                        </w:t>
      </w:r>
      <w:r>
        <w:rPr/>
        <w:drawing>
          <wp:inline distT="0" distB="0" distL="0" distR="0">
            <wp:extent cx="1341120" cy="1504950"/>
            <wp:effectExtent l="0" t="0" r="0" b="0"/>
            <wp:docPr id="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
                    <pic:cNvPicPr>
                      <a:picLocks noChangeAspect="1" noChangeArrowheads="1"/>
                    </pic:cNvPicPr>
                  </pic:nvPicPr>
                  <pic:blipFill>
                    <a:blip r:embed="rId9"/>
                    <a:stretch>
                      <a:fillRect/>
                    </a:stretch>
                  </pic:blipFill>
                  <pic:spPr bwMode="auto">
                    <a:xfrm>
                      <a:off x="0" y="0"/>
                      <a:ext cx="1341120" cy="1504950"/>
                    </a:xfrm>
                    <a:prstGeom prst="rect">
                      <a:avLst/>
                    </a:prstGeom>
                  </pic:spPr>
                </pic:pic>
              </a:graphicData>
            </a:graphic>
          </wp:inline>
        </w:drawing>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drawing>
          <wp:inline distT="0" distB="0" distL="0" distR="0">
            <wp:extent cx="3566795" cy="963930"/>
            <wp:effectExtent l="0" t="0" r="0" b="0"/>
            <wp:docPr id="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
                    <pic:cNvPicPr>
                      <a:picLocks noChangeAspect="1" noChangeArrowheads="1"/>
                    </pic:cNvPicPr>
                  </pic:nvPicPr>
                  <pic:blipFill>
                    <a:blip r:embed="rId10"/>
                    <a:stretch>
                      <a:fillRect/>
                    </a:stretch>
                  </pic:blipFill>
                  <pic:spPr bwMode="auto">
                    <a:xfrm>
                      <a:off x="0" y="0"/>
                      <a:ext cx="3566795" cy="963930"/>
                    </a:xfrm>
                    <a:prstGeom prst="rect">
                      <a:avLst/>
                    </a:prstGeom>
                  </pic:spPr>
                </pic:pic>
              </a:graphicData>
            </a:graphic>
          </wp:inline>
        </w:drawing>
      </w:r>
    </w:p>
    <w:p>
      <w:pPr>
        <w:pStyle w:val="Normal"/>
        <w:spacing w:lineRule="auto" w:line="240" w:before="0" w:after="0"/>
        <w:rPr>
          <w:rFonts w:ascii="Helvetica" w:hAnsi="Helvetica"/>
          <w:b/>
          <w:b/>
          <w:bCs/>
          <w:sz w:val="18"/>
          <w:szCs w:val="18"/>
        </w:rPr>
      </w:pPr>
      <w:r>
        <w:rPr/>
        <w:drawing>
          <wp:inline distT="0" distB="0" distL="0" distR="0">
            <wp:extent cx="1219200" cy="1219200"/>
            <wp:effectExtent l="0" t="0" r="0" b="0"/>
            <wp:docPr id="10"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Shape&#10;&#10;Description automatically generated with low confidence"/>
                    <pic:cNvPicPr>
                      <a:picLocks noChangeAspect="1" noChangeArrowheads="1"/>
                    </pic:cNvPicPr>
                  </pic:nvPicPr>
                  <pic:blipFill>
                    <a:blip r:embed="rId11"/>
                    <a:stretch>
                      <a:fillRect/>
                    </a:stretch>
                  </pic:blipFill>
                  <pic:spPr bwMode="auto">
                    <a:xfrm>
                      <a:off x="0" y="0"/>
                      <a:ext cx="1219200" cy="1219200"/>
                    </a:xfrm>
                    <a:prstGeom prst="rect">
                      <a:avLst/>
                    </a:prstGeom>
                  </pic:spPr>
                </pic:pic>
              </a:graphicData>
            </a:graphic>
          </wp:inline>
        </w:drawing>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sz w:val="18"/>
          <w:szCs w:val="18"/>
        </w:rPr>
      </w:pPr>
      <w:r>
        <w:rPr>
          <w:rFonts w:ascii="Helvetica" w:hAnsi="Helvetica"/>
          <w:b/>
          <w:bCs/>
          <w:sz w:val="18"/>
          <w:szCs w:val="18"/>
        </w:rPr>
      </w:r>
    </w:p>
    <w:p>
      <w:pPr>
        <w:pStyle w:val="Normal"/>
        <w:spacing w:lineRule="auto" w:line="240" w:before="0" w:after="0"/>
        <w:rPr>
          <w:rFonts w:ascii="Helvetica" w:hAnsi="Helvetica"/>
          <w:b/>
          <w:b/>
          <w:bCs/>
          <w:kern w:val="0"/>
          <w:sz w:val="20"/>
          <w:szCs w:val="20"/>
          <w14:ligatures w14:val="none"/>
        </w:rPr>
      </w:pPr>
      <w:r>
        <w:rPr>
          <w:rFonts w:ascii="Helvetica" w:hAnsi="Helvetica"/>
          <w:b/>
          <w:bCs/>
          <w:sz w:val="20"/>
          <w:szCs w:val="20"/>
        </w:rPr>
        <w:t xml:space="preserve">Message from the organizers </w:t>
      </w:r>
    </w:p>
    <w:p>
      <w:pPr>
        <w:pStyle w:val="NoSpacing"/>
        <w:rPr>
          <w:rFonts w:ascii="Helvetica" w:hAnsi="Helvetica"/>
          <w:b/>
          <w:b/>
          <w:bCs/>
          <w:sz w:val="18"/>
          <w:szCs w:val="18"/>
        </w:rPr>
      </w:pPr>
      <w:r>
        <w:rPr>
          <w:rFonts w:ascii="Helvetica" w:hAnsi="Helvetica"/>
          <w:b/>
          <w:bCs/>
          <w:sz w:val="18"/>
          <w:szCs w:val="18"/>
        </w:rPr>
      </w:r>
    </w:p>
    <w:p>
      <w:pPr>
        <w:pStyle w:val="NoSpacing"/>
        <w:rPr>
          <w:rFonts w:ascii="Helvetica" w:hAnsi="Helvetica"/>
          <w:sz w:val="18"/>
          <w:szCs w:val="18"/>
        </w:rPr>
      </w:pPr>
      <w:r>
        <w:rPr>
          <w:rFonts w:ascii="Helvetica" w:hAnsi="Helvetica"/>
          <w:sz w:val="18"/>
          <w:szCs w:val="18"/>
        </w:rPr>
        <w:t>On behalf of the organizing team, we are delighted and privileged to welcome you to the 22</w:t>
      </w:r>
      <w:r>
        <w:rPr>
          <w:rFonts w:ascii="Helvetica" w:hAnsi="Helvetica"/>
          <w:sz w:val="18"/>
          <w:szCs w:val="18"/>
          <w:vertAlign w:val="superscript"/>
        </w:rPr>
        <w:t>nd</w:t>
      </w:r>
      <w:r>
        <w:rPr>
          <w:rFonts w:ascii="Helvetica" w:hAnsi="Helvetica"/>
          <w:sz w:val="18"/>
          <w:szCs w:val="18"/>
        </w:rPr>
        <w:t xml:space="preserve"> Environmental Chemistry Colloquium (ECCXXII) at the University of Toronto. This year’s ECC will be held </w:t>
      </w:r>
      <w:r>
        <w:rPr>
          <w:rFonts w:ascii="Helvetica" w:hAnsi="Helvetica"/>
          <w:i/>
          <w:sz w:val="18"/>
          <w:szCs w:val="18"/>
        </w:rPr>
        <w:t xml:space="preserve">in person </w:t>
      </w:r>
      <w:r>
        <w:rPr>
          <w:rFonts w:ascii="Helvetica" w:hAnsi="Helvetica"/>
          <w:sz w:val="18"/>
          <w:szCs w:val="18"/>
        </w:rPr>
        <w:t>at the Evergreen Brick Works on May 8</w:t>
      </w:r>
      <w:r>
        <w:rPr>
          <w:rFonts w:ascii="Helvetica" w:hAnsi="Helvetica"/>
          <w:sz w:val="18"/>
          <w:szCs w:val="18"/>
          <w:vertAlign w:val="superscript"/>
        </w:rPr>
        <w:t>th</w:t>
      </w:r>
      <w:r>
        <w:rPr>
          <w:rFonts w:ascii="Helvetica" w:hAnsi="Helvetica"/>
          <w:sz w:val="18"/>
          <w:szCs w:val="18"/>
        </w:rPr>
        <w:t xml:space="preserve"> and at the University of Toronto (St. George campus) on May 10</w:t>
      </w:r>
      <w:r>
        <w:rPr>
          <w:rFonts w:ascii="Helvetica" w:hAnsi="Helvetica"/>
          <w:sz w:val="18"/>
          <w:szCs w:val="18"/>
          <w:vertAlign w:val="superscript"/>
        </w:rPr>
        <w:t>th</w:t>
      </w:r>
      <w:r>
        <w:rPr>
          <w:rFonts w:ascii="Helvetica" w:hAnsi="Helvetica"/>
          <w:sz w:val="18"/>
          <w:szCs w:val="18"/>
        </w:rPr>
        <w:t>. In light of the uncertainties over the past few years during the global pandemic we are excited to come together in person once again. We would gladly like, and reconnect our Environmental Chemistry Community.</w:t>
      </w:r>
    </w:p>
    <w:p>
      <w:pPr>
        <w:pStyle w:val="NoSpacing"/>
        <w:rPr>
          <w:rFonts w:ascii="Helvetica" w:hAnsi="Helvetica"/>
          <w:sz w:val="18"/>
          <w:szCs w:val="18"/>
        </w:rPr>
      </w:pPr>
      <w:r>
        <w:rPr>
          <w:rFonts w:ascii="Helvetica" w:hAnsi="Helvetica"/>
          <w:sz w:val="18"/>
          <w:szCs w:val="18"/>
        </w:rPr>
      </w:r>
    </w:p>
    <w:p>
      <w:pPr>
        <w:pStyle w:val="NoSpacing"/>
        <w:rPr>
          <w:rFonts w:ascii="Helvetica" w:hAnsi="Helvetica"/>
          <w:sz w:val="18"/>
          <w:szCs w:val="18"/>
        </w:rPr>
      </w:pPr>
      <w:r>
        <w:rPr>
          <w:rFonts w:ascii="Helvetica" w:hAnsi="Helvetica"/>
          <w:sz w:val="18"/>
          <w:szCs w:val="18"/>
        </w:rPr>
        <w:t xml:space="preserve">We encourage everyone to take this time to interact with your peers and faculty. We strive to offer everyone an exciting and rewarding program, and we hope that you will have an enjoyable ECCXXII! </w:t>
      </w:r>
    </w:p>
    <w:p>
      <w:pPr>
        <w:pStyle w:val="NoSpacing"/>
        <w:rPr>
          <w:rFonts w:ascii="Helvetica" w:hAnsi="Helvetica"/>
          <w:sz w:val="18"/>
          <w:szCs w:val="18"/>
        </w:rPr>
      </w:pPr>
      <w:r>
        <w:rPr>
          <w:rFonts w:ascii="Helvetica" w:hAnsi="Helvetica"/>
          <w:sz w:val="18"/>
          <w:szCs w:val="18"/>
        </w:rPr>
      </w:r>
    </w:p>
    <w:p>
      <w:pPr>
        <w:pStyle w:val="NoSpacing"/>
        <w:rPr>
          <w:rFonts w:ascii="Helvetica" w:hAnsi="Helvetica"/>
          <w:sz w:val="18"/>
          <w:szCs w:val="18"/>
        </w:rPr>
      </w:pPr>
      <w:r>
        <w:rPr>
          <w:rFonts w:ascii="Helvetica" w:hAnsi="Helvetica"/>
          <w:sz w:val="18"/>
          <w:szCs w:val="18"/>
        </w:rPr>
        <w:t>Andrew, Carolyn, and Isla</w:t>
      </w:r>
    </w:p>
    <w:p>
      <w:pPr>
        <w:pStyle w:val="NoSpacing"/>
        <w:rPr>
          <w:rFonts w:ascii="Helvetica" w:hAnsi="Helvetica"/>
          <w:sz w:val="18"/>
          <w:szCs w:val="18"/>
        </w:rPr>
      </w:pPr>
      <w:r>
        <w:rPr>
          <w:rFonts w:ascii="Helvetica" w:hAnsi="Helvetica"/>
          <w:sz w:val="18"/>
          <w:szCs w:val="18"/>
        </w:rPr>
        <w:t>May 2023</w:t>
      </w:r>
    </w:p>
    <w:p>
      <w:pPr>
        <w:pStyle w:val="NoSpacing"/>
        <w:rPr>
          <w:rFonts w:ascii="Helvetica" w:hAnsi="Helvetica"/>
          <w:color w:val="000000"/>
          <w:sz w:val="20"/>
          <w:szCs w:val="18"/>
          <w:lang w:val="en-US"/>
        </w:rPr>
      </w:pPr>
      <w:r>
        <w:rPr>
          <w:rFonts w:ascii="Helvetica" w:hAnsi="Helvetica"/>
          <w:color w:val="000000"/>
          <w:sz w:val="20"/>
          <w:szCs w:val="18"/>
          <w:lang w:val="en-US"/>
        </w:rPr>
      </w:r>
    </w:p>
    <w:p>
      <w:pPr>
        <w:pStyle w:val="NoSpacing"/>
        <w:rPr>
          <w:rFonts w:ascii="Helvetica" w:hAnsi="Helvetica"/>
          <w:bCs/>
          <w:color w:val="000000"/>
          <w:sz w:val="18"/>
          <w:szCs w:val="18"/>
          <w:u w:val="single"/>
          <w:lang w:val="en-US"/>
        </w:rPr>
      </w:pPr>
      <w:r>
        <w:rPr>
          <w:rFonts w:ascii="Helvetica" w:hAnsi="Helvetica"/>
          <w:b/>
          <w:color w:val="000000"/>
          <w:sz w:val="18"/>
          <w:szCs w:val="18"/>
          <w:u w:val="single"/>
          <w:lang w:val="en-US"/>
        </w:rPr>
        <w:t>Student organizers</w:t>
      </w:r>
      <w:r>
        <w:rPr>
          <w:rFonts w:ascii="Helvetica" w:hAnsi="Helvetica"/>
          <w:bCs/>
          <w:color w:val="000000"/>
          <w:sz w:val="18"/>
          <w:szCs w:val="18"/>
          <w:u w:val="single"/>
          <w:lang w:val="en-US"/>
        </w:rPr>
        <w:t xml:space="preserve">: </w:t>
      </w:r>
    </w:p>
    <w:p>
      <w:pPr>
        <w:pStyle w:val="NoSpacing"/>
        <w:rPr>
          <w:rFonts w:ascii="Helvetica" w:hAnsi="Helvetica"/>
          <w:color w:val="000000"/>
          <w:sz w:val="18"/>
          <w:szCs w:val="18"/>
          <w:lang w:val="en-US"/>
        </w:rPr>
      </w:pPr>
      <w:r>
        <w:rPr>
          <w:rFonts w:ascii="Helvetica" w:hAnsi="Helvetica"/>
          <w:b/>
          <w:color w:val="000000"/>
          <w:sz w:val="18"/>
          <w:szCs w:val="18"/>
          <w:lang w:val="en-US"/>
        </w:rPr>
        <w:t>Andrew Folkerson</w:t>
      </w:r>
      <w:r>
        <w:rPr>
          <w:rFonts w:ascii="Helvetica" w:hAnsi="Helvetica"/>
          <w:bCs/>
          <w:color w:val="000000"/>
          <w:sz w:val="18"/>
          <w:szCs w:val="18"/>
          <w:lang w:val="en-US"/>
        </w:rPr>
        <w:t xml:space="preserve"> </w:t>
      </w:r>
      <w:r>
        <w:rPr>
          <w:rFonts w:ascii="Helvetica" w:hAnsi="Helvetica"/>
          <w:color w:val="000000"/>
          <w:sz w:val="18"/>
          <w:szCs w:val="18"/>
          <w:lang w:val="en-US"/>
        </w:rPr>
        <w:t>(andrew.folkerson@mail.utoronto.ca)</w:t>
      </w:r>
    </w:p>
    <w:p>
      <w:pPr>
        <w:pStyle w:val="NoSpacing"/>
        <w:rPr>
          <w:rFonts w:ascii="Helvetica" w:hAnsi="Helvetica"/>
          <w:color w:val="000000"/>
          <w:sz w:val="18"/>
          <w:szCs w:val="18"/>
          <w:lang w:val="en-US"/>
        </w:rPr>
      </w:pPr>
      <w:r>
        <w:rPr>
          <w:rFonts w:ascii="Helvetica" w:hAnsi="Helvetica"/>
          <w:b/>
          <w:color w:val="000000"/>
          <w:sz w:val="18"/>
          <w:szCs w:val="18"/>
          <w:lang w:val="en-US"/>
        </w:rPr>
        <w:t>Carolyn Liu-Kang</w:t>
      </w:r>
      <w:r>
        <w:rPr>
          <w:rFonts w:ascii="Helvetica" w:hAnsi="Helvetica"/>
          <w:bCs/>
          <w:color w:val="000000"/>
          <w:sz w:val="18"/>
          <w:szCs w:val="18"/>
          <w:lang w:val="en-US"/>
        </w:rPr>
        <w:t xml:space="preserve"> </w:t>
      </w:r>
      <w:r>
        <w:rPr>
          <w:rFonts w:ascii="Helvetica" w:hAnsi="Helvetica"/>
          <w:color w:val="000000"/>
          <w:sz w:val="18"/>
          <w:szCs w:val="18"/>
          <w:lang w:val="en-US"/>
        </w:rPr>
        <w:t xml:space="preserve">(carolyn.liukang@mail.utoronto.ca) </w:t>
      </w:r>
    </w:p>
    <w:p>
      <w:pPr>
        <w:pStyle w:val="NoSpacing"/>
        <w:rPr>
          <w:rFonts w:ascii="Helvetica" w:hAnsi="Helvetica"/>
          <w:color w:val="000000"/>
          <w:sz w:val="18"/>
          <w:szCs w:val="18"/>
          <w:lang w:val="en-US"/>
        </w:rPr>
      </w:pPr>
      <w:r>
        <w:rPr>
          <w:rFonts w:ascii="Helvetica" w:hAnsi="Helvetica"/>
          <w:b/>
          <w:color w:val="000000"/>
          <w:sz w:val="18"/>
          <w:szCs w:val="18"/>
          <w:lang w:val="en-US"/>
        </w:rPr>
        <w:t>Isla Wrightson</w:t>
      </w:r>
      <w:r>
        <w:rPr>
          <w:rFonts w:ascii="Helvetica" w:hAnsi="Helvetica"/>
          <w:bCs/>
          <w:color w:val="000000"/>
          <w:sz w:val="18"/>
          <w:szCs w:val="18"/>
          <w:lang w:val="en-US"/>
        </w:rPr>
        <w:t xml:space="preserve"> </w:t>
      </w:r>
      <w:r>
        <w:rPr>
          <w:rFonts w:ascii="Helvetica" w:hAnsi="Helvetica"/>
          <w:color w:val="000000"/>
          <w:sz w:val="18"/>
          <w:szCs w:val="18"/>
          <w:lang w:val="en-US"/>
        </w:rPr>
        <w:t>(isla.wrightson@mail.utoronto.ca)</w:t>
      </w:r>
    </w:p>
    <w:p>
      <w:pPr>
        <w:pStyle w:val="NoSpacing"/>
        <w:rPr>
          <w:rFonts w:ascii="Helvetica" w:hAnsi="Helvetica"/>
          <w:bCs/>
          <w:color w:val="000000"/>
          <w:sz w:val="18"/>
          <w:szCs w:val="18"/>
          <w:lang w:val="en-US"/>
        </w:rPr>
      </w:pPr>
      <w:r>
        <w:rPr>
          <w:rFonts w:ascii="Helvetica" w:hAnsi="Helvetica"/>
          <w:bCs/>
          <w:color w:val="000000"/>
          <w:sz w:val="18"/>
          <w:szCs w:val="18"/>
          <w:lang w:val="en-US"/>
        </w:rPr>
      </w:r>
    </w:p>
    <w:p>
      <w:pPr>
        <w:pStyle w:val="NoSpacing"/>
        <w:rPr>
          <w:rFonts w:ascii="Helvetica" w:hAnsi="Helvetica"/>
          <w:color w:val="000000"/>
          <w:sz w:val="18"/>
          <w:szCs w:val="18"/>
          <w:u w:val="single"/>
          <w:lang w:val="en-US"/>
        </w:rPr>
      </w:pPr>
      <w:r>
        <w:rPr>
          <w:rFonts w:ascii="Helvetica" w:hAnsi="Helvetica"/>
          <w:b/>
          <w:color w:val="000000"/>
          <w:sz w:val="18"/>
          <w:szCs w:val="18"/>
          <w:u w:val="single"/>
          <w:lang w:val="en-US"/>
        </w:rPr>
        <w:t>Faculty advisor</w:t>
      </w:r>
      <w:r>
        <w:rPr>
          <w:rFonts w:ascii="Helvetica" w:hAnsi="Helvetica"/>
          <w:bCs/>
          <w:color w:val="000000"/>
          <w:sz w:val="18"/>
          <w:szCs w:val="18"/>
          <w:u w:val="single"/>
          <w:lang w:val="en-US"/>
        </w:rPr>
        <w:t xml:space="preserve">: </w:t>
      </w:r>
    </w:p>
    <w:p>
      <w:pPr>
        <w:pStyle w:val="NoSpacing"/>
        <w:rPr>
          <w:rFonts w:ascii="Helvetica" w:hAnsi="Helvetica"/>
          <w:color w:val="000000"/>
          <w:sz w:val="18"/>
          <w:szCs w:val="18"/>
          <w:lang w:val="en-US"/>
        </w:rPr>
      </w:pPr>
      <w:r>
        <w:rPr>
          <w:rFonts w:ascii="Helvetica" w:hAnsi="Helvetica"/>
          <w:bCs/>
          <w:color w:val="000000"/>
          <w:sz w:val="18"/>
          <w:szCs w:val="18"/>
          <w:lang w:val="en-US"/>
        </w:rPr>
        <w:t>Prof. Hui Peng (</w:t>
      </w:r>
      <w:r>
        <w:rPr>
          <w:rFonts w:ascii="Helvetica" w:hAnsi="Helvetica"/>
          <w:color w:val="000000"/>
          <w:sz w:val="18"/>
          <w:szCs w:val="18"/>
          <w:lang w:val="en-US"/>
        </w:rPr>
        <w:t xml:space="preserve">hui.peng@utoronto.ca) </w:t>
      </w:r>
    </w:p>
    <w:p>
      <w:pPr>
        <w:pStyle w:val="NoSpacing"/>
        <w:rPr>
          <w:rFonts w:ascii="Helvetica" w:hAnsi="Helvetica"/>
          <w:bCs/>
          <w:color w:val="000000"/>
          <w:sz w:val="18"/>
          <w:szCs w:val="18"/>
          <w:lang w:val="en-US"/>
        </w:rPr>
      </w:pPr>
      <w:r>
        <w:rPr>
          <w:rFonts w:ascii="Helvetica" w:hAnsi="Helvetica"/>
          <w:bCs/>
          <w:color w:val="000000"/>
          <w:sz w:val="18"/>
          <w:szCs w:val="18"/>
          <w:lang w:val="en-US"/>
        </w:rPr>
      </w:r>
    </w:p>
    <w:p>
      <w:pPr>
        <w:pStyle w:val="NoSpacing"/>
        <w:rPr>
          <w:rFonts w:ascii="Helvetica" w:hAnsi="Helvetica"/>
          <w:b/>
          <w:b/>
          <w:color w:val="000000"/>
          <w:sz w:val="18"/>
          <w:szCs w:val="18"/>
          <w:lang w:val="en-US"/>
        </w:rPr>
      </w:pPr>
      <w:r>
        <w:rPr>
          <w:rFonts w:ascii="Helvetica" w:hAnsi="Helvetica"/>
          <w:b/>
          <w:color w:val="000000"/>
          <w:sz w:val="18"/>
          <w:szCs w:val="18"/>
          <w:lang w:val="en-US"/>
        </w:rPr>
      </w:r>
    </w:p>
    <w:p>
      <w:pPr>
        <w:pStyle w:val="NoSpacing"/>
        <w:rPr>
          <w:rFonts w:ascii="Helvetica" w:hAnsi="Helvetica"/>
          <w:b/>
          <w:b/>
          <w:color w:val="000000"/>
          <w:sz w:val="18"/>
          <w:szCs w:val="18"/>
          <w:u w:val="single"/>
          <w:lang w:val="en-US"/>
        </w:rPr>
      </w:pPr>
      <w:r>
        <w:rPr>
          <w:rFonts w:ascii="Helvetica" w:hAnsi="Helvetica"/>
          <w:b/>
          <w:color w:val="000000"/>
          <w:sz w:val="18"/>
          <w:szCs w:val="18"/>
          <w:u w:val="single"/>
          <w:lang w:val="en-US"/>
        </w:rPr>
        <w:t xml:space="preserve">Special thanks: </w:t>
      </w:r>
    </w:p>
    <w:p>
      <w:pPr>
        <w:pStyle w:val="NoSpacing"/>
        <w:rPr>
          <w:rFonts w:ascii="Helvetica" w:hAnsi="Helvetica"/>
          <w:b/>
          <w:b/>
          <w:color w:val="000000"/>
          <w:sz w:val="18"/>
          <w:szCs w:val="18"/>
          <w:u w:val="single"/>
          <w:lang w:val="en-US"/>
        </w:rPr>
      </w:pPr>
      <w:r>
        <w:rPr>
          <w:rFonts w:ascii="Helvetica" w:hAnsi="Helvetica"/>
          <w:b/>
          <w:color w:val="000000"/>
          <w:sz w:val="18"/>
          <w:szCs w:val="18"/>
          <w:u w:val="single"/>
          <w:lang w:val="en-US"/>
        </w:rPr>
      </w:r>
    </w:p>
    <w:p>
      <w:pPr>
        <w:pStyle w:val="NoSpacing"/>
        <w:rPr>
          <w:rFonts w:ascii="Helvetica" w:hAnsi="Helvetica"/>
          <w:bCs/>
          <w:color w:val="000000"/>
          <w:sz w:val="18"/>
          <w:szCs w:val="18"/>
          <w:u w:val="single"/>
          <w:lang w:val="en-US"/>
        </w:rPr>
      </w:pPr>
      <w:r>
        <w:rPr>
          <w:rFonts w:ascii="Helvetica" w:hAnsi="Helvetica"/>
          <w:bCs/>
          <w:color w:val="000000"/>
          <w:sz w:val="18"/>
          <w:szCs w:val="18"/>
          <w:u w:val="single"/>
          <w:lang w:val="en-US"/>
        </w:rPr>
        <w:t>Career panel:</w:t>
      </w:r>
    </w:p>
    <w:p>
      <w:pPr>
        <w:pStyle w:val="NoSpacing"/>
        <w:rPr>
          <w:rFonts w:ascii="Helvetica" w:hAnsi="Helvetica"/>
          <w:bCs/>
          <w:color w:val="000000"/>
          <w:sz w:val="18"/>
          <w:szCs w:val="18"/>
          <w:lang w:val="en-US"/>
        </w:rPr>
      </w:pPr>
      <w:r>
        <w:rPr>
          <w:rFonts w:ascii="Helvetica" w:hAnsi="Helvetica"/>
          <w:bCs/>
          <w:color w:val="000000"/>
          <w:sz w:val="18"/>
          <w:szCs w:val="18"/>
          <w:lang w:val="en-US"/>
        </w:rPr>
        <w:t>Brent Pautler (SiREM)</w:t>
      </w:r>
    </w:p>
    <w:p>
      <w:pPr>
        <w:pStyle w:val="NoSpacing"/>
        <w:rPr>
          <w:rFonts w:ascii="Helvetica" w:hAnsi="Helvetica"/>
          <w:bCs/>
          <w:color w:val="000000"/>
          <w:sz w:val="18"/>
          <w:szCs w:val="18"/>
          <w:lang w:val="en-US"/>
        </w:rPr>
      </w:pPr>
      <w:r>
        <w:rPr>
          <w:rFonts w:ascii="Helvetica" w:hAnsi="Helvetica"/>
          <w:bCs/>
          <w:color w:val="000000"/>
          <w:sz w:val="18"/>
          <w:szCs w:val="18"/>
          <w:lang w:val="en-US"/>
        </w:rPr>
        <w:t>Nick Key (JFR Science)</w:t>
      </w:r>
    </w:p>
    <w:p>
      <w:pPr>
        <w:pStyle w:val="NoSpacing"/>
        <w:rPr>
          <w:rFonts w:ascii="Helvetica" w:hAnsi="Helvetica"/>
          <w:bCs/>
          <w:color w:val="000000"/>
          <w:sz w:val="18"/>
          <w:szCs w:val="18"/>
          <w:lang w:val="en-US"/>
        </w:rPr>
      </w:pPr>
      <w:r>
        <w:rPr>
          <w:rFonts w:ascii="Helvetica" w:hAnsi="Helvetica"/>
          <w:bCs/>
          <w:color w:val="000000"/>
          <w:sz w:val="18"/>
          <w:szCs w:val="18"/>
          <w:lang w:val="en-US"/>
        </w:rPr>
      </w:r>
    </w:p>
    <w:p>
      <w:pPr>
        <w:pStyle w:val="NoSpacing"/>
        <w:rPr>
          <w:rFonts w:ascii="Helvetica" w:hAnsi="Helvetica"/>
          <w:bCs/>
          <w:color w:val="000000"/>
          <w:sz w:val="18"/>
          <w:szCs w:val="18"/>
          <w:lang w:val="en-US"/>
        </w:rPr>
      </w:pPr>
      <w:r>
        <w:rPr>
          <w:rFonts w:ascii="Helvetica" w:hAnsi="Helvetica"/>
          <w:bCs/>
          <w:color w:val="000000"/>
          <w:sz w:val="18"/>
          <w:szCs w:val="18"/>
          <w:lang w:val="en-US"/>
        </w:rPr>
      </w:r>
    </w:p>
    <w:p>
      <w:pPr>
        <w:pStyle w:val="NoSpacing"/>
        <w:rPr>
          <w:rFonts w:ascii="Helvetica" w:hAnsi="Helvetica"/>
          <w:color w:val="000000"/>
          <w:sz w:val="18"/>
          <w:szCs w:val="18"/>
          <w:u w:val="single"/>
          <w:lang w:val="en-US"/>
        </w:rPr>
      </w:pPr>
      <w:r>
        <w:rPr>
          <w:rFonts w:ascii="Helvetica" w:hAnsi="Helvetica"/>
          <w:bCs/>
          <w:color w:val="000000"/>
          <w:sz w:val="18"/>
          <w:szCs w:val="18"/>
          <w:u w:val="single"/>
          <w:lang w:val="en-US"/>
        </w:rPr>
        <w:t xml:space="preserve">Social media ambassadors (@EnviroChemUofT on twitter): </w:t>
      </w:r>
    </w:p>
    <w:p>
      <w:pPr>
        <w:pStyle w:val="NoSpacing"/>
        <w:rPr>
          <w:rFonts w:ascii="Helvetica" w:hAnsi="Helvetica"/>
          <w:color w:val="000000"/>
          <w:sz w:val="18"/>
          <w:szCs w:val="18"/>
          <w:lang w:val="en-US"/>
        </w:rPr>
      </w:pPr>
      <w:r>
        <w:rPr>
          <w:rFonts w:ascii="Helvetica" w:hAnsi="Helvetica"/>
          <w:color w:val="000000"/>
          <w:sz w:val="18"/>
          <w:szCs w:val="18"/>
          <w:lang w:val="en-US"/>
        </w:rPr>
        <w:t>Kristen Yeh</w:t>
      </w:r>
    </w:p>
    <w:p>
      <w:pPr>
        <w:pStyle w:val="NoSpacing"/>
        <w:rPr>
          <w:rFonts w:ascii="Helvetica" w:hAnsi="Helvetica"/>
          <w:color w:val="000000"/>
          <w:sz w:val="18"/>
          <w:szCs w:val="18"/>
          <w:lang w:val="en-US"/>
        </w:rPr>
      </w:pPr>
      <w:r>
        <w:rPr>
          <w:rFonts w:ascii="Helvetica" w:hAnsi="Helvetica"/>
          <w:color w:val="000000"/>
          <w:sz w:val="18"/>
          <w:szCs w:val="18"/>
          <w:lang w:val="en-US"/>
        </w:rPr>
        <w:t xml:space="preserve">Isla Wrightson </w:t>
      </w:r>
    </w:p>
    <w:p>
      <w:pPr>
        <w:pStyle w:val="NoSpacing"/>
        <w:rPr>
          <w:rFonts w:ascii="Helvetica" w:hAnsi="Helvetica"/>
          <w:color w:val="000000"/>
          <w:sz w:val="18"/>
          <w:szCs w:val="18"/>
          <w:lang w:val="en-US"/>
        </w:rPr>
      </w:pPr>
      <w:r>
        <w:rPr>
          <w:rFonts w:ascii="Helvetica" w:hAnsi="Helvetica"/>
          <w:color w:val="000000"/>
          <w:sz w:val="18"/>
          <w:szCs w:val="18"/>
          <w:lang w:val="en-US"/>
        </w:rPr>
      </w:r>
    </w:p>
    <w:p>
      <w:pPr>
        <w:pStyle w:val="NoSpacing"/>
        <w:rPr>
          <w:rFonts w:ascii="Helvetica" w:hAnsi="Helvetica"/>
          <w:bCs/>
          <w:color w:val="000000"/>
          <w:sz w:val="18"/>
          <w:szCs w:val="18"/>
          <w:u w:val="single"/>
          <w:lang w:val="en-US"/>
        </w:rPr>
      </w:pPr>
      <w:r>
        <w:rPr>
          <w:rFonts w:ascii="Helvetica" w:hAnsi="Helvetica"/>
          <w:bCs/>
          <w:color w:val="000000"/>
          <w:sz w:val="18"/>
          <w:szCs w:val="18"/>
          <w:u w:val="single"/>
          <w:lang w:val="en-US"/>
        </w:rPr>
        <w:t>Program cover design</w:t>
      </w:r>
    </w:p>
    <w:p>
      <w:pPr>
        <w:pStyle w:val="NoSpacing"/>
        <w:rPr>
          <w:rFonts w:ascii="Helvetica" w:hAnsi="Helvetica"/>
          <w:color w:val="000000"/>
          <w:sz w:val="18"/>
          <w:szCs w:val="18"/>
          <w:lang w:val="en-US"/>
        </w:rPr>
      </w:pPr>
      <w:r>
        <w:rPr>
          <w:rFonts w:ascii="Helvetica" w:hAnsi="Helvetica"/>
          <w:color w:val="000000"/>
          <w:sz w:val="18"/>
          <w:szCs w:val="18"/>
          <w:lang w:val="en-US"/>
        </w:rPr>
        <w:t>Kristen Yeh</w:t>
      </w:r>
    </w:p>
    <w:p>
      <w:pPr>
        <w:pStyle w:val="NoSpacing"/>
        <w:rPr>
          <w:rFonts w:ascii="Helvetica" w:hAnsi="Helvetica"/>
          <w:color w:val="000000"/>
          <w:sz w:val="18"/>
          <w:szCs w:val="18"/>
          <w:lang w:val="en-US"/>
        </w:rPr>
      </w:pPr>
      <w:r>
        <w:rPr>
          <w:rFonts w:ascii="Helvetica" w:hAnsi="Helvetica"/>
          <w:color w:val="000000"/>
          <w:sz w:val="18"/>
          <w:szCs w:val="18"/>
          <w:lang w:val="en-US"/>
        </w:rPr>
      </w:r>
    </w:p>
    <w:p>
      <w:pPr>
        <w:pStyle w:val="NoSpacing"/>
        <w:rPr>
          <w:rFonts w:ascii="Helvetica" w:hAnsi="Helvetica"/>
          <w:i/>
          <w:i/>
          <w:iCs/>
          <w:color w:val="000000"/>
          <w:sz w:val="18"/>
          <w:szCs w:val="18"/>
          <w:lang w:val="en-US"/>
        </w:rPr>
      </w:pPr>
      <w:r>
        <w:rPr>
          <w:rFonts w:ascii="Helvetica" w:hAnsi="Helvetica"/>
          <w:i/>
          <w:iCs/>
          <w:color w:val="000000"/>
          <w:sz w:val="18"/>
          <w:szCs w:val="18"/>
          <w:lang w:val="en-US"/>
        </w:rPr>
        <w:t>Special thanks to previous organizers, Zilin Zhou and Sivani Baskaran, for their ECC SOP. Thanks to Lisa Ngo and Jeannie Pak at the business office for managing our funds.</w:t>
      </w:r>
    </w:p>
    <w:p>
      <w:pPr>
        <w:pStyle w:val="Normal"/>
        <w:spacing w:lineRule="auto" w:line="240" w:before="0" w:after="0"/>
        <w:rPr>
          <w:rFonts w:ascii="Helvetica" w:hAnsi="Helvetica"/>
          <w:i/>
          <w:i/>
          <w:iCs/>
          <w:color w:val="000000"/>
          <w:kern w:val="0"/>
          <w:sz w:val="18"/>
          <w:szCs w:val="18"/>
          <w:lang w:val="en-US"/>
          <w14:ligatures w14:val="none"/>
        </w:rPr>
      </w:pPr>
      <w:r>
        <w:rPr>
          <w:rFonts w:ascii="Helvetica" w:hAnsi="Helvetica"/>
          <w:i/>
          <w:iCs/>
          <w:color w:val="000000"/>
          <w:kern w:val="0"/>
          <w:sz w:val="18"/>
          <w:szCs w:val="18"/>
          <w:lang w:val="en-US"/>
          <w14:ligatures w14:val="none"/>
        </w:rPr>
      </w:r>
      <w:r>
        <w:br w:type="page"/>
      </w:r>
    </w:p>
    <w:tbl>
      <w:tblPr>
        <w:tblStyle w:val="TableGrid"/>
        <w:tblW w:w="6663"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1138"/>
        <w:gridCol w:w="5524"/>
      </w:tblGrid>
      <w:tr>
        <w:trPr/>
        <w:tc>
          <w:tcPr>
            <w:tcW w:w="6662" w:type="dxa"/>
            <w:gridSpan w:val="2"/>
            <w:tcBorders/>
            <w:shd w:color="auto" w:fill="395623" w:val="clear"/>
            <w:vAlign w:val="center"/>
          </w:tcPr>
          <w:p>
            <w:pPr>
              <w:pStyle w:val="Normal"/>
              <w:pageBreakBefore/>
              <w:widowControl/>
              <w:spacing w:lineRule="auto" w:line="240" w:before="0" w:after="0"/>
              <w:jc w:val="center"/>
              <w:rPr>
                <w:rFonts w:ascii="Helvetica" w:hAnsi="Helvetica" w:cs="Times New Roman"/>
                <w:b/>
                <w:b/>
                <w:bCs/>
                <w:color w:val="FFFFFF" w:themeColor="background1"/>
                <w:kern w:val="0"/>
                <w:sz w:val="20"/>
                <w:szCs w:val="20"/>
                <w:lang w:val="en-US"/>
                <w14:ligatures w14:val="none"/>
              </w:rPr>
            </w:pPr>
            <w:r>
              <w:rPr>
                <w:rFonts w:eastAsia="Calibri" w:cs="Times New Roman" w:ascii="Helvetica" w:hAnsi="Helvetica"/>
                <w:b/>
                <w:bCs/>
                <w:color w:val="FFFFFF" w:themeColor="background1"/>
                <w:kern w:val="0"/>
                <w:sz w:val="20"/>
                <w:szCs w:val="20"/>
                <w:lang w:val="en-US" w:eastAsia="en-US" w:bidi="ar-SA"/>
                <w14:ligatures w14:val="none"/>
              </w:rPr>
              <w:t>Monday, May 8</w:t>
            </w:r>
            <w:r>
              <w:rPr>
                <w:rFonts w:eastAsia="Calibri" w:cs="Times New Roman" w:ascii="Helvetica" w:hAnsi="Helvetica"/>
                <w:b/>
                <w:bCs/>
                <w:color w:val="FFFFFF" w:themeColor="background1"/>
                <w:kern w:val="0"/>
                <w:sz w:val="20"/>
                <w:szCs w:val="20"/>
                <w:vertAlign w:val="superscript"/>
                <w:lang w:val="en-US" w:eastAsia="en-US" w:bidi="ar-SA"/>
                <w14:ligatures w14:val="none"/>
              </w:rPr>
              <w:t>th</w:t>
            </w:r>
          </w:p>
          <w:p>
            <w:pPr>
              <w:pStyle w:val="Normal"/>
              <w:widowControl/>
              <w:spacing w:lineRule="auto" w:line="240" w:before="0" w:after="0"/>
              <w:jc w:val="center"/>
              <w:rPr>
                <w:rFonts w:ascii="Helvetica" w:hAnsi="Helvetica" w:cs="Times New Roman"/>
                <w:b/>
                <w:b/>
                <w:bCs/>
                <w:i/>
                <w:i/>
                <w:iCs/>
                <w:kern w:val="0"/>
                <w:sz w:val="20"/>
                <w:szCs w:val="20"/>
                <w:lang w:val="en-US"/>
                <w14:ligatures w14:val="none"/>
              </w:rPr>
            </w:pPr>
            <w:r>
              <w:rPr>
                <w:rFonts w:eastAsia="Calibri" w:cs="Times New Roman" w:ascii="Helvetica" w:hAnsi="Helvetica"/>
                <w:b/>
                <w:bCs/>
                <w:i/>
                <w:iCs/>
                <w:color w:val="FFFFFF" w:themeColor="background1"/>
                <w:kern w:val="0"/>
                <w:sz w:val="20"/>
                <w:szCs w:val="20"/>
                <w:lang w:val="en-US" w:eastAsia="en-US" w:bidi="ar-SA"/>
                <w14:ligatures w14:val="none"/>
              </w:rPr>
              <w:t>See p. 9-28 for abstracts for the following presentations</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9:00</w:t>
            </w:r>
          </w:p>
        </w:tc>
        <w:tc>
          <w:tcPr>
            <w:tcW w:w="5524" w:type="dxa"/>
            <w:tcBorders/>
            <w:vAlign w:val="center"/>
          </w:tcPr>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Opening remarks</w:t>
            </w:r>
          </w:p>
        </w:tc>
      </w:tr>
      <w:tr>
        <w:trPr/>
        <w:tc>
          <w:tcPr>
            <w:tcW w:w="6662" w:type="dxa"/>
            <w:gridSpan w:val="2"/>
            <w:tcBorders/>
            <w:shd w:color="auto" w:fill="E2EFDA" w:val="clear"/>
            <w:vAlign w:val="center"/>
          </w:tcPr>
          <w:p>
            <w:pPr>
              <w:pStyle w:val="Normal"/>
              <w:widowControl/>
              <w:spacing w:lineRule="auto" w:line="240" w:before="0" w:after="0"/>
              <w:jc w:val="left"/>
              <w:rPr>
                <w:rFonts w:ascii="Helvetica" w:hAnsi="Helvetica" w:cs="Times New Roman"/>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 xml:space="preserve">Session 1 </w:t>
            </w:r>
            <w:r>
              <w:rPr>
                <w:rFonts w:eastAsia="Calibri" w:cs="Times New Roman" w:ascii="Helvetica" w:hAnsi="Helvetica"/>
                <w:kern w:val="0"/>
                <w:sz w:val="20"/>
                <w:szCs w:val="20"/>
                <w:lang w:val="en-US" w:eastAsia="en-US" w:bidi="ar-SA"/>
                <w14:ligatures w14:val="none"/>
              </w:rPr>
              <w:t>Jenny Oh and Jillian Downey, Chairs</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9:15</w:t>
            </w:r>
          </w:p>
        </w:tc>
        <w:tc>
          <w:tcPr>
            <w:tcW w:w="5524" w:type="dxa"/>
            <w:tcBorders/>
            <w:vAlign w:val="center"/>
          </w:tcPr>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Chemoproteomics identification of human liver fatty acid binding protein as a protein target of triphenyl phosphate</w:t>
            </w:r>
          </w:p>
          <w:p>
            <w:pPr>
              <w:pStyle w:val="Normal"/>
              <w:widowControl/>
              <w:spacing w:lineRule="auto" w:line="240" w:before="0" w:after="0"/>
              <w:jc w:val="center"/>
              <w:rPr>
                <w:rFonts w:ascii="Helvetica" w:hAnsi="Helvetica" w:cs="Times New Roman"/>
                <w:i/>
                <w:i/>
                <w:iCs/>
                <w:color w:val="000000" w:themeColor="text1"/>
                <w:sz w:val="20"/>
                <w:szCs w:val="20"/>
              </w:rPr>
            </w:pPr>
            <w:r>
              <w:rPr>
                <w:rFonts w:eastAsia="Calibri" w:cs="Times New Roman" w:ascii="Helvetica" w:hAnsi="Helvetica"/>
                <w:i/>
                <w:iCs/>
                <w:color w:val="000000" w:themeColor="text1"/>
                <w:sz w:val="20"/>
                <w:szCs w:val="20"/>
                <w:lang w:val="en-CA" w:eastAsia="en-US" w:bidi="ar-SA"/>
              </w:rPr>
              <w:t>Jolie Miller and Hui Peng</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9:30</w:t>
            </w:r>
          </w:p>
        </w:tc>
        <w:tc>
          <w:tcPr>
            <w:tcW w:w="5524" w:type="dxa"/>
            <w:tcBorders/>
            <w:vAlign w:val="center"/>
          </w:tcPr>
          <w:p>
            <w:pPr>
              <w:pStyle w:val="Normal"/>
              <w:widowControl/>
              <w:spacing w:lineRule="auto" w:line="240" w:before="0" w:after="0"/>
              <w:jc w:val="center"/>
              <w:rPr>
                <w:rFonts w:ascii="Helvetica" w:hAnsi="Helvetica" w:cs="Times New Roman"/>
                <w:b/>
                <w:b/>
                <w:iCs/>
                <w:sz w:val="20"/>
                <w:szCs w:val="20"/>
              </w:rPr>
            </w:pPr>
            <w:r>
              <w:rPr>
                <w:rFonts w:eastAsia="Calibri" w:cs="Times New Roman" w:ascii="Helvetica" w:hAnsi="Helvetica"/>
                <w:b/>
                <w:iCs/>
                <w:sz w:val="20"/>
                <w:szCs w:val="20"/>
                <w:lang w:val="en-CA" w:eastAsia="en-US" w:bidi="ar-SA"/>
              </w:rPr>
              <w:t xml:space="preserve">Development of a simplified oxygenated system for </w:t>
            </w:r>
            <w:r>
              <w:rPr>
                <w:rFonts w:eastAsia="Calibri" w:cs="Times New Roman" w:ascii="Helvetica" w:hAnsi="Helvetica"/>
                <w:b/>
                <w:i/>
                <w:sz w:val="20"/>
                <w:szCs w:val="20"/>
                <w:lang w:val="en-CA" w:eastAsia="en-US" w:bidi="ar-SA"/>
              </w:rPr>
              <w:t>in vivo</w:t>
            </w:r>
            <w:r>
              <w:rPr>
                <w:rFonts w:eastAsia="Calibri" w:cs="Times New Roman" w:ascii="Helvetica" w:hAnsi="Helvetica"/>
                <w:b/>
                <w:iCs/>
                <w:sz w:val="20"/>
                <w:szCs w:val="20"/>
                <w:lang w:val="en-CA" w:eastAsia="en-US" w:bidi="ar-SA"/>
              </w:rPr>
              <w:t xml:space="preserve"> solution state NMR </w:t>
            </w:r>
          </w:p>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i/>
                <w:iCs/>
                <w:color w:val="000000" w:themeColor="text1"/>
                <w:sz w:val="20"/>
                <w:szCs w:val="20"/>
                <w:lang w:val="en-CA" w:eastAsia="en-US" w:bidi="ar-SA"/>
              </w:rPr>
              <w:t>Peter Costa and Andre Simpson</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9:45</w:t>
            </w:r>
          </w:p>
        </w:tc>
        <w:tc>
          <w:tcPr>
            <w:tcW w:w="5524" w:type="dxa"/>
            <w:tcBorders/>
            <w:vAlign w:val="center"/>
          </w:tcPr>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Soil organic matter biogeochemical trajectories are altered uniquely with 66 years of litter manipulation in forests</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Isla Wrightson and Myrna Simpson</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10:00</w:t>
            </w:r>
          </w:p>
        </w:tc>
        <w:tc>
          <w:tcPr>
            <w:tcW w:w="5524" w:type="dxa"/>
            <w:tcBorders/>
            <w:vAlign w:val="center"/>
          </w:tcPr>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Aqueous nitration of phenols with dissolved nitrite: a formation mechanism of atmospheric brown carbon</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Yutong (Maggie) Wang and Jonathon Abbatt</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10:15</w:t>
            </w:r>
          </w:p>
        </w:tc>
        <w:tc>
          <w:tcPr>
            <w:tcW w:w="5524" w:type="dxa"/>
            <w:tcBorders/>
            <w:vAlign w:val="center"/>
          </w:tcPr>
          <w:p>
            <w:pPr>
              <w:pStyle w:val="Normal"/>
              <w:widowControl/>
              <w:pBdr/>
              <w:spacing w:lineRule="auto" w:line="240" w:before="0" w:after="0"/>
              <w:jc w:val="center"/>
              <w:rPr>
                <w:rFonts w:ascii="Helvetica" w:hAnsi="Helvetica" w:eastAsia="Times New Roman" w:cs="Times New Roman"/>
                <w:b/>
                <w:b/>
                <w:color w:val="000000"/>
                <w:sz w:val="20"/>
                <w:szCs w:val="20"/>
              </w:rPr>
            </w:pPr>
            <w:r>
              <w:rPr>
                <w:rFonts w:eastAsia="Times New Roman" w:cs="Times New Roman" w:ascii="Helvetica" w:hAnsi="Helvetica"/>
                <w:b/>
                <w:color w:val="000000"/>
                <w:sz w:val="20"/>
                <w:szCs w:val="20"/>
                <w:lang w:val="en-CA" w:eastAsia="en-US" w:bidi="ar-SA"/>
              </w:rPr>
              <w:t>An analysis of nitrate reactivity with volatile organic compounds across Canada</w:t>
            </w:r>
          </w:p>
          <w:p>
            <w:pPr>
              <w:pStyle w:val="Normal"/>
              <w:widowControl/>
              <w:pBdr/>
              <w:spacing w:lineRule="auto" w:line="240" w:before="0" w:after="0"/>
              <w:jc w:val="center"/>
              <w:rPr>
                <w:rFonts w:ascii="Helvetica" w:hAnsi="Helvetica" w:eastAsia="Times New Roman" w:cs="Times New Roman"/>
                <w:bCs/>
                <w:i/>
                <w:i/>
                <w:iCs/>
                <w:color w:val="000000"/>
                <w:sz w:val="20"/>
                <w:szCs w:val="20"/>
              </w:rPr>
            </w:pPr>
            <w:r>
              <w:rPr>
                <w:rFonts w:eastAsia="Times New Roman" w:cs="Times New Roman" w:ascii="Helvetica" w:hAnsi="Helvetica"/>
                <w:bCs/>
                <w:i/>
                <w:iCs/>
                <w:color w:val="000000"/>
                <w:sz w:val="20"/>
                <w:szCs w:val="20"/>
                <w:lang w:val="en-CA" w:eastAsia="en-US" w:bidi="ar-SA"/>
              </w:rPr>
              <w:t>Brendan O’Connell and Jennifer Murphy</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10:30</w:t>
            </w:r>
          </w:p>
        </w:tc>
        <w:tc>
          <w:tcPr>
            <w:tcW w:w="5524" w:type="dxa"/>
            <w:tcBorders/>
            <w:vAlign w:val="center"/>
          </w:tcPr>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Break (15 min)</w:t>
            </w:r>
          </w:p>
        </w:tc>
      </w:tr>
      <w:tr>
        <w:trPr/>
        <w:tc>
          <w:tcPr>
            <w:tcW w:w="6662" w:type="dxa"/>
            <w:gridSpan w:val="2"/>
            <w:tcBorders/>
            <w:shd w:color="auto" w:fill="E2EFDA" w:val="clear"/>
            <w:vAlign w:val="center"/>
          </w:tcPr>
          <w:p>
            <w:pPr>
              <w:pStyle w:val="Normal"/>
              <w:widowControl/>
              <w:spacing w:lineRule="auto" w:line="240" w:before="0" w:after="0"/>
              <w:jc w:val="left"/>
              <w:rPr>
                <w:rFonts w:ascii="Helvetica" w:hAnsi="Helvetica" w:cs="Times New Roman"/>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 xml:space="preserve">Session 2 </w:t>
            </w:r>
            <w:r>
              <w:rPr>
                <w:rFonts w:eastAsia="Calibri" w:cs="Times New Roman" w:ascii="Helvetica" w:hAnsi="Helvetica"/>
                <w:kern w:val="0"/>
                <w:sz w:val="20"/>
                <w:szCs w:val="20"/>
                <w:lang w:val="en-US" w:eastAsia="en-US" w:bidi="ar-SA"/>
                <w14:ligatures w14:val="none"/>
              </w:rPr>
              <w:t>Brendan O’Connell and</w:t>
            </w:r>
            <w:r>
              <w:rPr>
                <w:rFonts w:eastAsia="Calibri" w:cs="Times New Roman" w:ascii="Helvetica" w:hAnsi="Helvetica"/>
                <w:b/>
                <w:bCs/>
                <w:kern w:val="0"/>
                <w:sz w:val="20"/>
                <w:szCs w:val="20"/>
                <w:lang w:val="en-US" w:eastAsia="en-US" w:bidi="ar-SA"/>
                <w14:ligatures w14:val="none"/>
              </w:rPr>
              <w:t xml:space="preserve"> </w:t>
            </w:r>
            <w:r>
              <w:rPr>
                <w:rFonts w:eastAsia="Calibri" w:cs="Times New Roman" w:ascii="Helvetica" w:hAnsi="Helvetica"/>
                <w:kern w:val="0"/>
                <w:sz w:val="20"/>
                <w:szCs w:val="20"/>
                <w:lang w:val="en-US" w:eastAsia="en-US" w:bidi="ar-SA"/>
                <w14:ligatures w14:val="none"/>
              </w:rPr>
              <w:t>Chris Rusiewicz, Chairs</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10:45</w:t>
            </w:r>
          </w:p>
        </w:tc>
        <w:tc>
          <w:tcPr>
            <w:tcW w:w="5524" w:type="dxa"/>
            <w:tcBorders/>
            <w:vAlign w:val="center"/>
          </w:tcPr>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 xml:space="preserve">2D </w:t>
            </w:r>
            <w:r>
              <w:rPr>
                <w:rFonts w:eastAsia="Calibri" w:cs="Times New Roman" w:ascii="Helvetica" w:hAnsi="Helvetica"/>
                <w:b/>
                <w:bCs/>
                <w:kern w:val="0"/>
                <w:sz w:val="20"/>
                <w:szCs w:val="20"/>
                <w:vertAlign w:val="superscript"/>
                <w:lang w:val="en-US" w:eastAsia="en-US" w:bidi="ar-SA"/>
                <w14:ligatures w14:val="none"/>
              </w:rPr>
              <w:t>1</w:t>
            </w:r>
            <w:r>
              <w:rPr>
                <w:rFonts w:eastAsia="Calibri" w:cs="Times New Roman" w:ascii="Helvetica" w:hAnsi="Helvetica"/>
                <w:b/>
                <w:bCs/>
                <w:kern w:val="0"/>
                <w:sz w:val="20"/>
                <w:szCs w:val="20"/>
                <w:lang w:val="en-US" w:eastAsia="en-US" w:bidi="ar-SA"/>
                <w14:ligatures w14:val="none"/>
              </w:rPr>
              <w:t>H-</w:t>
            </w:r>
            <w:r>
              <w:rPr>
                <w:rFonts w:eastAsia="Calibri" w:cs="Times New Roman" w:ascii="Helvetica" w:hAnsi="Helvetica"/>
                <w:b/>
                <w:bCs/>
                <w:kern w:val="0"/>
                <w:sz w:val="20"/>
                <w:szCs w:val="20"/>
                <w:vertAlign w:val="superscript"/>
                <w:lang w:val="en-US" w:eastAsia="en-US" w:bidi="ar-SA"/>
                <w14:ligatures w14:val="none"/>
              </w:rPr>
              <w:t>13</w:t>
            </w:r>
            <w:r>
              <w:rPr>
                <w:rFonts w:eastAsia="Calibri" w:cs="Times New Roman" w:ascii="Helvetica" w:hAnsi="Helvetica"/>
                <w:b/>
                <w:bCs/>
                <w:kern w:val="0"/>
                <w:sz w:val="20"/>
                <w:szCs w:val="20"/>
                <w:lang w:val="en-US" w:eastAsia="en-US" w:bidi="ar-SA"/>
                <w14:ligatures w14:val="none"/>
              </w:rPr>
              <w:t xml:space="preserve">C experiments for targeted analysis of structural sub-classes </w:t>
            </w:r>
            <w:r>
              <w:rPr>
                <w:rFonts w:eastAsia="Calibri" w:cs="Times New Roman" w:ascii="Helvetica" w:hAnsi="Helvetica"/>
                <w:b/>
                <w:bCs/>
                <w:i/>
                <w:iCs/>
                <w:kern w:val="0"/>
                <w:sz w:val="20"/>
                <w:szCs w:val="20"/>
                <w:lang w:val="en-US" w:eastAsia="en-US" w:bidi="ar-SA"/>
                <w14:ligatures w14:val="none"/>
              </w:rPr>
              <w:t>in-vivo</w:t>
            </w:r>
            <w:r>
              <w:rPr>
                <w:rFonts w:eastAsia="Calibri" w:cs="Times New Roman" w:ascii="Helvetica" w:hAnsi="Helvetica"/>
                <w:b/>
                <w:bCs/>
                <w:kern w:val="0"/>
                <w:sz w:val="20"/>
                <w:szCs w:val="20"/>
                <w:lang w:val="en-US" w:eastAsia="en-US" w:bidi="ar-SA"/>
                <w14:ligatures w14:val="none"/>
              </w:rPr>
              <w:t xml:space="preserve"> </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William Wolff and Andre Simpson</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11:00</w:t>
            </w:r>
          </w:p>
        </w:tc>
        <w:tc>
          <w:tcPr>
            <w:tcW w:w="5524" w:type="dxa"/>
            <w:tcBorders/>
            <w:vAlign w:val="center"/>
          </w:tcPr>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Evaluating land-atmosphere fluxes of nitrogen species in the Canadian Earth System Model</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Gavin McCurdy and Jennifer Murphy</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11:15</w:t>
            </w:r>
          </w:p>
        </w:tc>
        <w:tc>
          <w:tcPr>
            <w:tcW w:w="5524" w:type="dxa"/>
            <w:tcBorders/>
            <w:vAlign w:val="center"/>
          </w:tcPr>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The influence of polar bears’ catabolic state and dietary composition on the potential biomagnification of PCBs</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Yuhao Chen and Frank Wania</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11:30</w:t>
            </w:r>
          </w:p>
        </w:tc>
        <w:tc>
          <w:tcPr>
            <w:tcW w:w="5524" w:type="dxa"/>
            <w:tcBorders/>
            <w:vAlign w:val="center"/>
          </w:tcPr>
          <w:p>
            <w:pPr>
              <w:pStyle w:val="Normal"/>
              <w:widowControl/>
              <w:spacing w:lineRule="auto" w:line="240" w:before="0" w:after="0"/>
              <w:jc w:val="center"/>
              <w:rPr>
                <w:rFonts w:ascii="Helvetica" w:hAnsi="Helvetica" w:cs="Times New Roman"/>
                <w:b/>
                <w:b/>
                <w:bCs/>
                <w:sz w:val="20"/>
                <w:szCs w:val="20"/>
              </w:rPr>
            </w:pPr>
            <w:r>
              <w:rPr>
                <w:rFonts w:eastAsia="Calibri" w:cs="Times New Roman" w:ascii="Helvetica" w:hAnsi="Helvetica"/>
                <w:b/>
                <w:bCs/>
                <w:sz w:val="20"/>
                <w:szCs w:val="20"/>
                <w:lang w:val="en-CA" w:eastAsia="en-US" w:bidi="ar-SA"/>
              </w:rPr>
              <w:t>Exploring proton-only NMR experiments and filters for Daphnia i</w:t>
            </w:r>
            <w:r>
              <w:rPr>
                <w:rFonts w:eastAsia="Calibri" w:cs="Times New Roman" w:ascii="Helvetica" w:hAnsi="Helvetica"/>
                <w:b/>
                <w:bCs/>
                <w:i/>
                <w:iCs/>
                <w:sz w:val="20"/>
                <w:szCs w:val="20"/>
                <w:lang w:val="en-CA" w:eastAsia="en-US" w:bidi="ar-SA"/>
              </w:rPr>
              <w:t>n vivo</w:t>
            </w:r>
            <w:r>
              <w:rPr>
                <w:rFonts w:eastAsia="Calibri" w:cs="Times New Roman" w:ascii="Helvetica" w:hAnsi="Helvetica"/>
                <w:b/>
                <w:bCs/>
                <w:sz w:val="20"/>
                <w:szCs w:val="20"/>
                <w:lang w:val="en-CA" w:eastAsia="en-US" w:bidi="ar-SA"/>
              </w:rPr>
              <w:t>: potential and limitations</w:t>
            </w:r>
          </w:p>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Kiera Ronda and Andre Simpson</w:t>
            </w:r>
          </w:p>
        </w:tc>
      </w:tr>
      <w:tr>
        <w:trPr/>
        <w:tc>
          <w:tcPr>
            <w:tcW w:w="1138"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11:45</w:t>
            </w:r>
          </w:p>
        </w:tc>
        <w:tc>
          <w:tcPr>
            <w:tcW w:w="5524" w:type="dxa"/>
            <w:tcBorders/>
            <w:vAlign w:val="center"/>
          </w:tcPr>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sz w:val="20"/>
                <w:szCs w:val="20"/>
                <w:lang w:val="en-CA" w:eastAsia="en-US" w:bidi="ar-SA"/>
              </w:rPr>
              <w:t>Impacts of SVOCs and relative humidity on the deposition rate of ozone to permeable i</w:t>
            </w:r>
            <w:r>
              <w:rPr>
                <w:rFonts w:eastAsia="Calibri" w:cs="Times New Roman" w:ascii="Helvetica" w:hAnsi="Helvetica"/>
                <w:b/>
                <w:bCs/>
                <w:kern w:val="0"/>
                <w:sz w:val="20"/>
                <w:szCs w:val="20"/>
                <w:lang w:val="en-US" w:eastAsia="en-US" w:bidi="ar-SA"/>
                <w14:ligatures w14:val="none"/>
              </w:rPr>
              <w:t>ndoor surfaces</w:t>
            </w:r>
          </w:p>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Jillian Downey and Jonathan Abbatt</w:t>
            </w:r>
          </w:p>
        </w:tc>
      </w:tr>
    </w:tbl>
    <w:p>
      <w:pPr>
        <w:pStyle w:val="Normal"/>
        <w:rPr/>
      </w:pPr>
      <w:r>
        <w:rPr/>
      </w:r>
    </w:p>
    <w:p>
      <w:pPr>
        <w:pStyle w:val="Normal"/>
        <w:rPr/>
      </w:pPr>
      <w:r>
        <w:rPr/>
      </w:r>
    </w:p>
    <w:tbl>
      <w:tblPr>
        <w:tblStyle w:val="TableGrid"/>
        <w:tblW w:w="6663"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1112"/>
        <w:gridCol w:w="5501"/>
        <w:gridCol w:w="50"/>
      </w:tblGrid>
      <w:tr>
        <w:trPr/>
        <w:tc>
          <w:tcPr>
            <w:tcW w:w="6663" w:type="dxa"/>
            <w:gridSpan w:val="3"/>
            <w:tcBorders/>
            <w:shd w:color="auto" w:fill="E2EFDA" w:val="clear"/>
            <w:vAlign w:val="center"/>
          </w:tcPr>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 xml:space="preserve">12-1:30 </w:t>
            </w:r>
          </w:p>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Networking and Lunch</w:t>
            </w:r>
          </w:p>
        </w:tc>
      </w:tr>
      <w:tr>
        <w:trPr/>
        <w:tc>
          <w:tcPr>
            <w:tcW w:w="6613" w:type="dxa"/>
            <w:gridSpan w:val="2"/>
            <w:tcBorders/>
            <w:shd w:color="auto" w:fill="E2EFDA" w:val="clear"/>
            <w:vAlign w:val="center"/>
          </w:tcPr>
          <w:p>
            <w:pPr>
              <w:pStyle w:val="Normal"/>
              <w:widowControl/>
              <w:spacing w:lineRule="auto" w:line="240" w:before="0" w:after="0"/>
              <w:jc w:val="left"/>
              <w:rPr>
                <w:rFonts w:ascii="Helvetica" w:hAnsi="Helvetica" w:cs="Times New Roman"/>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 xml:space="preserve">Session 3 </w:t>
            </w:r>
            <w:r>
              <w:rPr>
                <w:rFonts w:eastAsia="Calibri" w:cs="Times New Roman" w:ascii="Helvetica" w:hAnsi="Helvetica"/>
                <w:kern w:val="0"/>
                <w:sz w:val="20"/>
                <w:szCs w:val="20"/>
                <w:lang w:val="en-US" w:eastAsia="en-US" w:bidi="ar-SA"/>
                <w14:ligatures w14:val="none"/>
              </w:rPr>
              <w:t>Brad Isenor and Jolie Miller, Chairs</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1:30</w:t>
            </w:r>
          </w:p>
        </w:tc>
        <w:tc>
          <w:tcPr>
            <w:tcW w:w="5501" w:type="dxa"/>
            <w:tcBorders/>
            <w:vAlign w:val="center"/>
          </w:tcPr>
          <w:p>
            <w:pPr>
              <w:pStyle w:val="Normal"/>
              <w:widowControl/>
              <w:spacing w:lineRule="auto" w:line="240" w:before="0" w:after="0"/>
              <w:jc w:val="center"/>
              <w:rPr>
                <w:rFonts w:ascii="Helvetica" w:hAnsi="Helvetica" w:cs="Times New Roman"/>
                <w:b/>
                <w:b/>
                <w:iCs/>
                <w:sz w:val="20"/>
                <w:szCs w:val="20"/>
              </w:rPr>
            </w:pPr>
            <w:r>
              <w:rPr>
                <w:rFonts w:eastAsia="Calibri" w:cs="Times New Roman" w:ascii="Helvetica" w:hAnsi="Helvetica"/>
                <w:b/>
                <w:iCs/>
                <w:sz w:val="20"/>
                <w:szCs w:val="20"/>
                <w:lang w:val="en-CA" w:eastAsia="en-US" w:bidi="ar-SA"/>
              </w:rPr>
              <w:t>Exploring the potential of broadband complementary metal oxide semiconductor micro-coil nuclear magnetic resonance for environmental research</w:t>
            </w:r>
          </w:p>
          <w:p>
            <w:pPr>
              <w:pStyle w:val="Normal"/>
              <w:widowControl/>
              <w:spacing w:lineRule="auto" w:line="240" w:before="0" w:after="0"/>
              <w:jc w:val="center"/>
              <w:rPr>
                <w:rFonts w:ascii="Helvetica" w:hAnsi="Helvetica" w:cs="Times New Roman"/>
                <w:i/>
                <w:i/>
                <w:iCs/>
                <w:color w:val="000000" w:themeColor="text1"/>
                <w:sz w:val="20"/>
                <w:szCs w:val="20"/>
                <w:vertAlign w:val="superscript"/>
              </w:rPr>
            </w:pPr>
            <w:r>
              <w:rPr>
                <w:rFonts w:eastAsia="Calibri" w:cs="Times New Roman" w:ascii="Helvetica" w:hAnsi="Helvetica"/>
                <w:i/>
                <w:iCs/>
                <w:color w:val="000000" w:themeColor="text1"/>
                <w:sz w:val="20"/>
                <w:szCs w:val="20"/>
                <w:lang w:val="en-CA" w:eastAsia="en-US" w:bidi="ar-SA"/>
              </w:rPr>
              <w:t>Daniel Lysak and Andre Simpson</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1:45</w:t>
            </w:r>
          </w:p>
        </w:tc>
        <w:tc>
          <w:tcPr>
            <w:tcW w:w="5501" w:type="dxa"/>
            <w:tcBorders/>
            <w:vAlign w:val="center"/>
          </w:tcPr>
          <w:p>
            <w:pPr>
              <w:pStyle w:val="Normal"/>
              <w:widowControl/>
              <w:spacing w:lineRule="auto" w:line="240" w:before="0" w:after="0"/>
              <w:jc w:val="center"/>
              <w:rPr>
                <w:rFonts w:ascii="Helvetica" w:hAnsi="Helvetica" w:cs="Times New Roman"/>
                <w:b/>
                <w:b/>
                <w:bCs/>
                <w:sz w:val="20"/>
                <w:szCs w:val="20"/>
                <w:lang w:val="en-US"/>
              </w:rPr>
            </w:pPr>
            <w:r>
              <w:rPr>
                <w:rFonts w:eastAsia="Calibri" w:cs="Times New Roman" w:ascii="Helvetica" w:hAnsi="Helvetica"/>
                <w:b/>
                <w:bCs/>
                <w:sz w:val="20"/>
                <w:szCs w:val="20"/>
                <w:lang w:val="en-US" w:eastAsia="en-US" w:bidi="ar-SA"/>
              </w:rPr>
              <w:t>Investigating the impacts of warming and nitrogen-addition on soil-derived dissolved organic matter</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Atzín San Román and Myrna Simpson</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2:00</w:t>
            </w:r>
          </w:p>
        </w:tc>
        <w:tc>
          <w:tcPr>
            <w:tcW w:w="5501" w:type="dxa"/>
            <w:tcBorders/>
            <w:vAlign w:val="center"/>
          </w:tcPr>
          <w:p>
            <w:pPr>
              <w:pStyle w:val="Normal"/>
              <w:widowControl/>
              <w:spacing w:lineRule="auto" w:line="240" w:before="0" w:after="0"/>
              <w:jc w:val="center"/>
              <w:rPr>
                <w:rFonts w:ascii="Helvetica" w:hAnsi="Helvetica" w:cs="Times New Roman"/>
                <w:b/>
                <w:b/>
                <w:bCs/>
                <w:sz w:val="20"/>
                <w:szCs w:val="20"/>
                <w:lang w:val="en-US"/>
              </w:rPr>
            </w:pPr>
            <w:r>
              <w:rPr>
                <w:rFonts w:eastAsia="Calibri" w:cs="Times New Roman" w:ascii="Helvetica" w:hAnsi="Helvetica"/>
                <w:b/>
                <w:bCs/>
                <w:sz w:val="20"/>
                <w:szCs w:val="20"/>
                <w:lang w:val="en-US" w:eastAsia="en-US" w:bidi="ar-SA"/>
              </w:rPr>
              <w:t>Atmospheric reaction in single levitated droplets under variable humidities</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Chris Rusiewicz and Jamie Donaldson</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2:15</w:t>
            </w:r>
          </w:p>
        </w:tc>
        <w:tc>
          <w:tcPr>
            <w:tcW w:w="5501" w:type="dxa"/>
            <w:tcBorders/>
            <w:vAlign w:val="center"/>
          </w:tcPr>
          <w:p>
            <w:pPr>
              <w:pStyle w:val="Normal"/>
              <w:widowControl/>
              <w:spacing w:lineRule="auto" w:line="240" w:before="0" w:after="0"/>
              <w:jc w:val="center"/>
              <w:rPr>
                <w:rFonts w:ascii="Helvetica" w:hAnsi="Helvetica" w:cs="Times New Roman"/>
                <w:b/>
                <w:b/>
                <w:bCs/>
                <w:sz w:val="20"/>
                <w:szCs w:val="20"/>
                <w:lang w:val="en-US"/>
              </w:rPr>
            </w:pPr>
            <w:r>
              <w:rPr>
                <w:rFonts w:eastAsia="Calibri" w:cs="Times New Roman" w:ascii="Helvetica" w:hAnsi="Helvetica"/>
                <w:b/>
                <w:bCs/>
                <w:sz w:val="20"/>
                <w:szCs w:val="20"/>
                <w:lang w:val="en-US" w:eastAsia="en-US" w:bidi="ar-SA"/>
              </w:rPr>
              <w:t>DREAMTIME NMR of slow spinning systems using High-Resolution-Magic Angle Spinning</w:t>
            </w:r>
          </w:p>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Rajshree Ghosh Biswas and Andre Simpson</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2:30</w:t>
            </w:r>
          </w:p>
        </w:tc>
        <w:tc>
          <w:tcPr>
            <w:tcW w:w="5501" w:type="dxa"/>
            <w:tcBorders/>
            <w:vAlign w:val="center"/>
          </w:tcPr>
          <w:p>
            <w:pPr>
              <w:pStyle w:val="Normal"/>
              <w:widowControl/>
              <w:spacing w:lineRule="auto" w:line="240" w:before="0" w:after="0"/>
              <w:jc w:val="center"/>
              <w:rPr>
                <w:rFonts w:ascii="Helvetica" w:hAnsi="Helvetica" w:cs="Times New Roman"/>
                <w:b/>
                <w:b/>
                <w:bCs/>
                <w:sz w:val="20"/>
                <w:szCs w:val="20"/>
                <w:lang w:val="en-US"/>
              </w:rPr>
            </w:pPr>
            <w:r>
              <w:rPr>
                <w:rFonts w:eastAsia="Calibri" w:cs="Times New Roman" w:ascii="Helvetica" w:hAnsi="Helvetica"/>
                <w:b/>
                <w:bCs/>
                <w:sz w:val="20"/>
                <w:szCs w:val="20"/>
                <w:lang w:val="en-US" w:eastAsia="en-US" w:bidi="ar-SA"/>
              </w:rPr>
              <w:t>Photoreaction aging of biomass burning brown carbon</w:t>
            </w:r>
          </w:p>
          <w:p>
            <w:pPr>
              <w:pStyle w:val="Normal"/>
              <w:widowControl/>
              <w:spacing w:lineRule="auto" w:line="240" w:before="0" w:after="0"/>
              <w:jc w:val="center"/>
              <w:rPr>
                <w:rFonts w:ascii="Helvetica" w:hAnsi="Helvetica" w:cs="Times New Roman"/>
                <w:i/>
                <w:i/>
                <w:iCs/>
                <w:sz w:val="20"/>
                <w:szCs w:val="20"/>
              </w:rPr>
            </w:pPr>
            <w:r>
              <w:rPr>
                <w:rFonts w:eastAsia="Calibri" w:cs="Times New Roman" w:ascii="Helvetica" w:hAnsi="Helvetica"/>
                <w:i/>
                <w:iCs/>
                <w:sz w:val="20"/>
                <w:szCs w:val="20"/>
                <w:lang w:val="en-CA" w:eastAsia="en-US" w:bidi="ar-SA"/>
              </w:rPr>
              <w:t>Carolyn Liu-Kang and Jonathan Abbatt</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2:45</w:t>
            </w:r>
          </w:p>
        </w:tc>
        <w:tc>
          <w:tcPr>
            <w:tcW w:w="5501" w:type="dxa"/>
            <w:tcBorders/>
            <w:vAlign w:val="center"/>
          </w:tcPr>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Break (15 min)</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6613" w:type="dxa"/>
            <w:gridSpan w:val="2"/>
            <w:tcBorders/>
            <w:shd w:color="auto" w:fill="E2EFDA" w:val="clear"/>
            <w:vAlign w:val="center"/>
          </w:tcPr>
          <w:p>
            <w:pPr>
              <w:pStyle w:val="Normal"/>
              <w:widowControl/>
              <w:spacing w:lineRule="auto" w:line="240" w:before="0" w:after="0"/>
              <w:jc w:val="left"/>
              <w:rPr>
                <w:rFonts w:ascii="Helvetica" w:hAnsi="Helvetica" w:cs="Times New Roman"/>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 xml:space="preserve">Session 4 </w:t>
            </w:r>
            <w:r>
              <w:rPr>
                <w:rFonts w:eastAsia="Calibri" w:cs="Times New Roman" w:ascii="Helvetica" w:hAnsi="Helvetica"/>
                <w:kern w:val="0"/>
                <w:sz w:val="20"/>
                <w:szCs w:val="20"/>
                <w:lang w:val="en-US" w:eastAsia="en-US" w:bidi="ar-SA"/>
                <w14:ligatures w14:val="none"/>
              </w:rPr>
              <w:t>Gavin McCurdy and William Fahy, Chairs</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3:00</w:t>
            </w:r>
          </w:p>
        </w:tc>
        <w:tc>
          <w:tcPr>
            <w:tcW w:w="5501" w:type="dxa"/>
            <w:tcBorders/>
            <w:vAlign w:val="center"/>
          </w:tcPr>
          <w:p>
            <w:pPr>
              <w:pStyle w:val="Normal"/>
              <w:widowControl/>
              <w:spacing w:lineRule="auto" w:line="240" w:before="0" w:after="0"/>
              <w:jc w:val="center"/>
              <w:rPr>
                <w:rFonts w:ascii="Helvetica" w:hAnsi="Helvetica" w:cs="Times New Roman"/>
                <w:b/>
                <w:b/>
                <w:bCs/>
                <w:sz w:val="20"/>
                <w:szCs w:val="20"/>
                <w:lang w:val="en-US"/>
              </w:rPr>
            </w:pPr>
            <w:r>
              <w:rPr>
                <w:rFonts w:eastAsia="Calibri" w:cs="Times New Roman" w:ascii="Helvetica" w:hAnsi="Helvetica"/>
                <w:b/>
                <w:bCs/>
                <w:sz w:val="20"/>
                <w:szCs w:val="20"/>
                <w:lang w:val="en-US" w:eastAsia="en-US" w:bidi="ar-SA"/>
              </w:rPr>
              <w:t>Evaluation of irradiated Wyoming-type bentonite natural organic matter at varying moisture levels</w:t>
            </w:r>
          </w:p>
          <w:p>
            <w:pPr>
              <w:pStyle w:val="Normal"/>
              <w:widowControl/>
              <w:spacing w:lineRule="auto" w:line="240" w:before="0" w:after="0"/>
              <w:jc w:val="center"/>
              <w:rPr>
                <w:rFonts w:ascii="Helvetica" w:hAnsi="Helvetica" w:cs="Times New Roman"/>
                <w:i/>
                <w:i/>
                <w:iCs/>
                <w:sz w:val="20"/>
                <w:szCs w:val="20"/>
              </w:rPr>
            </w:pPr>
            <w:r>
              <w:rPr>
                <w:rFonts w:eastAsia="Calibri" w:cs="Times New Roman" w:ascii="Helvetica" w:hAnsi="Helvetica"/>
                <w:i/>
                <w:iCs/>
                <w:sz w:val="20"/>
                <w:szCs w:val="20"/>
                <w:lang w:val="en-CA" w:eastAsia="en-US" w:bidi="ar-SA"/>
              </w:rPr>
              <w:t xml:space="preserve">James Neurauter and Myrna Simpson </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3:15</w:t>
            </w:r>
          </w:p>
        </w:tc>
        <w:tc>
          <w:tcPr>
            <w:tcW w:w="5501" w:type="dxa"/>
            <w:tcBorders/>
            <w:vAlign w:val="center"/>
          </w:tcPr>
          <w:p>
            <w:pPr>
              <w:pStyle w:val="Normal"/>
              <w:widowControl/>
              <w:spacing w:lineRule="auto" w:line="240" w:before="0" w:after="0"/>
              <w:jc w:val="center"/>
              <w:rPr>
                <w:rFonts w:ascii="Helvetica" w:hAnsi="Helvetica" w:eastAsia="Times New Roman" w:cs="Times New Roman"/>
                <w:b/>
                <w:b/>
                <w:bCs/>
                <w:sz w:val="20"/>
                <w:szCs w:val="20"/>
                <w:lang w:eastAsia="en-CA"/>
              </w:rPr>
            </w:pPr>
            <w:r>
              <w:rPr>
                <w:rFonts w:cs="Times New Roman" w:ascii="Helvetica" w:hAnsi="Helvetica"/>
                <w:b/>
                <w:bCs/>
                <w:sz w:val="20"/>
                <w:szCs w:val="20"/>
                <w:lang w:val="en-CA" w:eastAsia="en-US" w:bidi="ar-SA"/>
              </w:rPr>
              <w:t>Integrated screening of bioactive contaminants contributing to the high receptor activities in St. Lawrence beluga whales</w:t>
            </w:r>
          </w:p>
          <w:p>
            <w:pPr>
              <w:pStyle w:val="Normal"/>
              <w:widowControl/>
              <w:spacing w:lineRule="auto" w:line="240" w:before="0" w:after="0"/>
              <w:jc w:val="center"/>
              <w:rPr>
                <w:rFonts w:ascii="Helvetica" w:hAnsi="Helvetica" w:eastAsia="Times New Roman" w:cs="Times New Roman"/>
                <w:i/>
                <w:i/>
                <w:iCs/>
                <w:sz w:val="20"/>
                <w:szCs w:val="20"/>
                <w:lang w:eastAsia="en-CA"/>
              </w:rPr>
            </w:pPr>
            <w:r>
              <w:rPr>
                <w:rFonts w:eastAsia="Times New Roman" w:cs="Times New Roman" w:ascii="Helvetica" w:hAnsi="Helvetica"/>
                <w:i/>
                <w:iCs/>
                <w:sz w:val="20"/>
                <w:szCs w:val="20"/>
                <w:lang w:val="en-CA" w:eastAsia="en-CA" w:bidi="ar-SA"/>
              </w:rPr>
              <w:t>Holly Barrett and Hui Peng</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3:30</w:t>
            </w:r>
          </w:p>
        </w:tc>
        <w:tc>
          <w:tcPr>
            <w:tcW w:w="5501" w:type="dxa"/>
            <w:tcBorders/>
            <w:vAlign w:val="center"/>
          </w:tcPr>
          <w:p>
            <w:pPr>
              <w:pStyle w:val="Normal"/>
              <w:widowControl/>
              <w:spacing w:lineRule="auto" w:line="240" w:before="0" w:after="0"/>
              <w:jc w:val="center"/>
              <w:rPr>
                <w:rFonts w:ascii="Helvetica" w:hAnsi="Helvetica" w:cs="Times New Roman"/>
                <w:b/>
                <w:b/>
                <w:bCs/>
                <w:kern w:val="0"/>
                <w:sz w:val="20"/>
                <w:szCs w:val="20"/>
                <w14:ligatures w14:val="none"/>
              </w:rPr>
            </w:pPr>
            <w:r>
              <w:rPr>
                <w:rFonts w:eastAsia="Calibri" w:cs="Times New Roman" w:ascii="Helvetica" w:hAnsi="Helvetica"/>
                <w:b/>
                <w:bCs/>
                <w:kern w:val="0"/>
                <w:sz w:val="20"/>
                <w:szCs w:val="20"/>
                <w:lang w:val="en-CA" w:eastAsia="en-US" w:bidi="ar-SA"/>
                <w14:ligatures w14:val="none"/>
              </w:rPr>
              <w:t xml:space="preserve">NMR in an eggshell – </w:t>
            </w:r>
            <w:r>
              <w:rPr>
                <w:rFonts w:eastAsia="Calibri" w:cs="Times New Roman" w:ascii="Helvetica" w:hAnsi="Helvetica"/>
                <w:b/>
                <w:bCs/>
                <w:i/>
                <w:iCs/>
                <w:kern w:val="0"/>
                <w:sz w:val="20"/>
                <w:szCs w:val="20"/>
                <w:lang w:val="en-CA" w:eastAsia="en-US" w:bidi="ar-SA"/>
                <w14:ligatures w14:val="none"/>
              </w:rPr>
              <w:t>in vivo</w:t>
            </w:r>
            <w:r>
              <w:rPr>
                <w:rFonts w:eastAsia="Calibri" w:cs="Times New Roman" w:ascii="Helvetica" w:hAnsi="Helvetica"/>
                <w:b/>
                <w:bCs/>
                <w:kern w:val="0"/>
                <w:sz w:val="20"/>
                <w:szCs w:val="20"/>
                <w:lang w:val="en-CA" w:eastAsia="en-US" w:bidi="ar-SA"/>
                <w14:ligatures w14:val="none"/>
              </w:rPr>
              <w:t xml:space="preserve"> carbon tracing and embryogenesis study of Society Finches</w:t>
            </w:r>
          </w:p>
          <w:p>
            <w:pPr>
              <w:pStyle w:val="Normal"/>
              <w:widowControl/>
              <w:spacing w:lineRule="auto" w:line="240" w:before="0" w:after="0"/>
              <w:jc w:val="center"/>
              <w:rPr>
                <w:rFonts w:ascii="Helvetica" w:hAnsi="Helvetica" w:cs="Times New Roman"/>
                <w:i/>
                <w:i/>
                <w:iCs/>
                <w:kern w:val="0"/>
                <w:sz w:val="20"/>
                <w:szCs w:val="20"/>
                <w14:ligatures w14:val="none"/>
              </w:rPr>
            </w:pPr>
            <w:r>
              <w:rPr>
                <w:rFonts w:eastAsia="Calibri" w:cs="Times New Roman" w:ascii="Helvetica" w:hAnsi="Helvetica"/>
                <w:i/>
                <w:iCs/>
                <w:kern w:val="0"/>
                <w:sz w:val="20"/>
                <w:szCs w:val="20"/>
                <w:lang w:val="en-CA" w:eastAsia="en-US" w:bidi="ar-SA"/>
                <w14:ligatures w14:val="none"/>
              </w:rPr>
              <w:t>Katrina Steiner and Andre Simpson</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3:45</w:t>
            </w:r>
          </w:p>
        </w:tc>
        <w:tc>
          <w:tcPr>
            <w:tcW w:w="5501" w:type="dxa"/>
            <w:tcBorders/>
            <w:vAlign w:val="center"/>
          </w:tcPr>
          <w:p>
            <w:pPr>
              <w:pStyle w:val="Title"/>
              <w:widowControl/>
              <w:spacing w:before="0" w:after="0"/>
              <w:rPr>
                <w:rFonts w:ascii="Helvetica" w:hAnsi="Helvetica"/>
                <w:sz w:val="20"/>
                <w:szCs w:val="20"/>
              </w:rPr>
            </w:pPr>
            <w:r>
              <w:rPr>
                <w:rFonts w:ascii="Helvetica" w:hAnsi="Helvetica"/>
                <w:sz w:val="20"/>
                <w:szCs w:val="20"/>
                <w:lang w:eastAsia="en-US" w:bidi="ar-SA"/>
              </w:rPr>
              <w:t>Haloacetonitrile toxicities attributed to distinct reactions with proteins thiols</w:t>
            </w:r>
          </w:p>
          <w:p>
            <w:pPr>
              <w:pStyle w:val="Presentingauthor"/>
              <w:widowControl/>
              <w:spacing w:before="0" w:after="0"/>
              <w:rPr>
                <w:rFonts w:ascii="Helvetica" w:hAnsi="Helvetica" w:cs="Times New Roman"/>
                <w:i/>
                <w:i/>
                <w:iCs/>
                <w:sz w:val="20"/>
                <w:szCs w:val="20"/>
                <w:vertAlign w:val="superscript"/>
              </w:rPr>
            </w:pPr>
            <w:r>
              <w:rPr>
                <w:rFonts w:cs="Times New Roman" w:ascii="Helvetica" w:hAnsi="Helvetica"/>
                <w:i/>
                <w:iCs/>
                <w:sz w:val="20"/>
                <w:szCs w:val="20"/>
                <w:lang w:eastAsia="en-US" w:bidi="ar-SA"/>
              </w:rPr>
              <w:t>Kirsten Yeung</w:t>
            </w:r>
            <w:r>
              <w:rPr>
                <w:rFonts w:cs="Times New Roman" w:ascii="Helvetica" w:hAnsi="Helvetica"/>
                <w:i/>
                <w:iCs/>
                <w:sz w:val="20"/>
                <w:szCs w:val="20"/>
                <w:vertAlign w:val="superscript"/>
                <w:lang w:eastAsia="en-US" w:bidi="ar-SA"/>
              </w:rPr>
              <w:t xml:space="preserve"> </w:t>
            </w:r>
            <w:r>
              <w:rPr>
                <w:rFonts w:cs="Times New Roman" w:ascii="Helvetica" w:hAnsi="Helvetica"/>
                <w:i/>
                <w:iCs/>
                <w:sz w:val="20"/>
                <w:szCs w:val="20"/>
                <w:lang w:eastAsia="en-US" w:bidi="ar-SA"/>
              </w:rPr>
              <w:t>and Hui Peng</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1112"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4:00</w:t>
            </w:r>
          </w:p>
        </w:tc>
        <w:tc>
          <w:tcPr>
            <w:tcW w:w="5501" w:type="dxa"/>
            <w:tcBorders/>
            <w:vAlign w:val="center"/>
          </w:tcPr>
          <w:p>
            <w:pPr>
              <w:pStyle w:val="Normal"/>
              <w:widowControl/>
              <w:spacing w:lineRule="auto" w:line="240" w:before="0" w:after="0"/>
              <w:jc w:val="center"/>
              <w:rPr>
                <w:rFonts w:ascii="Helvetica" w:hAnsi="Helvetica" w:eastAsia="Arial" w:cs="Times New Roman"/>
                <w:b/>
                <w:b/>
                <w:color w:val="000000"/>
                <w:sz w:val="20"/>
                <w:szCs w:val="20"/>
              </w:rPr>
            </w:pPr>
            <w:r>
              <w:rPr>
                <w:rFonts w:eastAsia="Arial" w:cs="Times New Roman" w:ascii="Helvetica" w:hAnsi="Helvetica"/>
                <w:b/>
                <w:color w:val="000000"/>
                <w:sz w:val="20"/>
                <w:szCs w:val="20"/>
                <w:lang w:val="en-CA" w:eastAsia="en-US" w:bidi="ar-SA"/>
              </w:rPr>
              <w:t>Observing secondary organic aerosol formation from oxidation of cannabis smoke</w:t>
            </w:r>
          </w:p>
          <w:p>
            <w:pPr>
              <w:pStyle w:val="Presentingauthor"/>
              <w:widowControl/>
              <w:spacing w:before="0" w:after="0"/>
              <w:rPr>
                <w:rFonts w:ascii="Helvetica" w:hAnsi="Helvetica" w:eastAsia="Arial" w:cs="Times New Roman"/>
                <w:i/>
                <w:i/>
                <w:iCs/>
                <w:sz w:val="20"/>
                <w:szCs w:val="20"/>
              </w:rPr>
            </w:pPr>
            <w:r>
              <w:rPr>
                <w:rFonts w:cs="Times New Roman" w:ascii="Helvetica" w:hAnsi="Helvetica"/>
                <w:i/>
                <w:iCs/>
                <w:sz w:val="20"/>
                <w:szCs w:val="20"/>
                <w:lang w:eastAsia="en-US" w:bidi="ar-SA"/>
              </w:rPr>
              <w:t>Kristen Yeh and Jonathan</w:t>
            </w:r>
            <w:r>
              <w:rPr>
                <w:rFonts w:eastAsia="Arial" w:cs="Times New Roman" w:ascii="Helvetica" w:hAnsi="Helvetica"/>
                <w:i/>
                <w:iCs/>
                <w:sz w:val="20"/>
                <w:szCs w:val="20"/>
                <w:lang w:eastAsia="en-US" w:bidi="ar-SA"/>
              </w:rPr>
              <w:t xml:space="preserve"> Abbatt</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r>
        <w:trPr/>
        <w:tc>
          <w:tcPr>
            <w:tcW w:w="6613" w:type="dxa"/>
            <w:gridSpan w:val="2"/>
            <w:tcBorders/>
            <w:shd w:color="auto" w:fill="395623" w:val="clear"/>
            <w:vAlign w:val="center"/>
          </w:tcPr>
          <w:p>
            <w:pPr>
              <w:pStyle w:val="Normal"/>
              <w:widowControl/>
              <w:spacing w:lineRule="auto" w:line="240" w:before="0" w:after="0"/>
              <w:jc w:val="center"/>
              <w:rPr>
                <w:rFonts w:ascii="Helvetica" w:hAnsi="Helvetica" w:cs="Times New Roman"/>
                <w:b/>
                <w:b/>
                <w:bCs/>
                <w:color w:val="FFFFFF" w:themeColor="background1"/>
                <w:kern w:val="0"/>
                <w:sz w:val="20"/>
                <w:szCs w:val="20"/>
                <w:lang w:val="en-US"/>
                <w14:ligatures w14:val="none"/>
              </w:rPr>
            </w:pPr>
            <w:r>
              <w:rPr>
                <w:rFonts w:eastAsia="Calibri" w:cs="Times New Roman" w:ascii="Helvetica" w:hAnsi="Helvetica"/>
                <w:b/>
                <w:bCs/>
                <w:color w:val="FFFFFF" w:themeColor="background1"/>
                <w:kern w:val="0"/>
                <w:sz w:val="20"/>
                <w:szCs w:val="20"/>
                <w:lang w:val="en-US" w:eastAsia="en-US" w:bidi="ar-SA"/>
                <w14:ligatures w14:val="none"/>
              </w:rPr>
              <w:t>End of ECC XXII Day 1</w:t>
            </w:r>
          </w:p>
          <w:p>
            <w:pPr>
              <w:pStyle w:val="Normal"/>
              <w:widowControl/>
              <w:spacing w:lineRule="auto" w:line="240" w:before="0" w:after="0"/>
              <w:jc w:val="center"/>
              <w:rPr>
                <w:rFonts w:ascii="Helvetica" w:hAnsi="Helvetica" w:cs="Times New Roman"/>
                <w:i/>
                <w:i/>
                <w:iCs/>
                <w:color w:val="FFFFFF" w:themeColor="background1"/>
                <w:kern w:val="0"/>
                <w:sz w:val="20"/>
                <w:szCs w:val="20"/>
                <w:lang w:val="en-US"/>
                <w14:ligatures w14:val="none"/>
              </w:rPr>
            </w:pPr>
            <w:r>
              <w:rPr>
                <w:rFonts w:eastAsia="Calibri" w:cs="Times New Roman" w:ascii="Helvetica" w:hAnsi="Helvetica"/>
                <w:i/>
                <w:iCs/>
                <w:color w:val="FFFFFF" w:themeColor="background1"/>
                <w:kern w:val="0"/>
                <w:sz w:val="20"/>
                <w:szCs w:val="20"/>
                <w:lang w:val="en-US" w:eastAsia="en-US" w:bidi="ar-SA"/>
                <w14:ligatures w14:val="none"/>
              </w:rPr>
              <w:t>Feel free to walk around and enjoy Evergreen Brick Works!</w:t>
            </w:r>
          </w:p>
        </w:tc>
        <w:tc>
          <w:tcPr>
            <w:tcW w:w="50" w:type="dxa"/>
            <w:tcBorders>
              <w:top w:val="nil"/>
              <w:left w:val="nil"/>
              <w:bottom w:val="nil"/>
              <w:right w:val="nil"/>
            </w:tcBorders>
          </w:tcPr>
          <w:p>
            <w:pPr>
              <w:pStyle w:val="Normal"/>
              <w:widowControl/>
              <w:spacing w:before="0" w:after="160"/>
              <w:jc w:val="left"/>
              <w:rPr>
                <w:rFonts w:ascii="Calibri" w:hAnsi="Calibri" w:eastAsia="Calibri" w:cs=""/>
                <w:lang w:val="en-CA" w:eastAsia="en-US" w:bidi="ar-SA"/>
              </w:rPr>
            </w:pPr>
            <w:r>
              <w:rPr>
                <w:rFonts w:eastAsia="Calibri" w:cs=""/>
                <w:lang w:val="en-CA" w:eastAsia="en-US" w:bidi="ar-SA"/>
              </w:rPr>
            </w:r>
          </w:p>
        </w:tc>
      </w:tr>
    </w:tbl>
    <w:p>
      <w:pPr>
        <w:pStyle w:val="Normal"/>
        <w:rPr/>
      </w:pPr>
      <w:r>
        <w:rPr/>
      </w:r>
    </w:p>
    <w:p>
      <w:pPr>
        <w:pStyle w:val="Normal"/>
        <w:rPr/>
      </w:pPr>
      <w:r>
        <w:rPr/>
      </w:r>
    </w:p>
    <w:tbl>
      <w:tblPr>
        <w:tblStyle w:val="TableGrid"/>
        <w:tblW w:w="6807"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1240"/>
        <w:gridCol w:w="5566"/>
      </w:tblGrid>
      <w:tr>
        <w:trPr/>
        <w:tc>
          <w:tcPr>
            <w:tcW w:w="6806" w:type="dxa"/>
            <w:gridSpan w:val="2"/>
            <w:tcBorders/>
            <w:shd w:color="auto" w:fill="395623" w:val="clear"/>
            <w:vAlign w:val="center"/>
          </w:tcPr>
          <w:p>
            <w:pPr>
              <w:pStyle w:val="Normal"/>
              <w:widowControl/>
              <w:spacing w:lineRule="auto" w:line="240" w:before="0" w:after="0"/>
              <w:jc w:val="center"/>
              <w:rPr>
                <w:rFonts w:ascii="Helvetica" w:hAnsi="Helvetica" w:cs="Times New Roman"/>
                <w:b/>
                <w:b/>
                <w:bCs/>
                <w:color w:val="FFFFFF" w:themeColor="background1"/>
                <w:kern w:val="0"/>
                <w:sz w:val="20"/>
                <w:szCs w:val="20"/>
                <w:lang w:val="en-US"/>
                <w14:ligatures w14:val="none"/>
              </w:rPr>
            </w:pPr>
            <w:r>
              <w:rPr>
                <w:rFonts w:eastAsia="Calibri" w:cs="Times New Roman" w:ascii="Helvetica" w:hAnsi="Helvetica"/>
                <w:b/>
                <w:bCs/>
                <w:color w:val="FFFFFF" w:themeColor="background1"/>
                <w:kern w:val="0"/>
                <w:sz w:val="20"/>
                <w:szCs w:val="20"/>
                <w:lang w:val="en-US" w:eastAsia="en-US" w:bidi="ar-SA"/>
                <w14:ligatures w14:val="none"/>
              </w:rPr>
              <w:t>Wednesday, May 10</w:t>
            </w:r>
            <w:r>
              <w:rPr>
                <w:rFonts w:eastAsia="Calibri" w:cs="Times New Roman" w:ascii="Helvetica" w:hAnsi="Helvetica"/>
                <w:b/>
                <w:bCs/>
                <w:color w:val="FFFFFF" w:themeColor="background1"/>
                <w:kern w:val="0"/>
                <w:sz w:val="20"/>
                <w:szCs w:val="20"/>
                <w:vertAlign w:val="superscript"/>
                <w:lang w:val="en-US" w:eastAsia="en-US" w:bidi="ar-SA"/>
                <w14:ligatures w14:val="none"/>
              </w:rPr>
              <w:t>th</w:t>
            </w:r>
          </w:p>
          <w:p>
            <w:pPr>
              <w:pStyle w:val="Normal"/>
              <w:widowControl/>
              <w:spacing w:lineRule="auto" w:line="240" w:before="0" w:after="0"/>
              <w:jc w:val="center"/>
              <w:rPr>
                <w:rFonts w:ascii="Helvetica" w:hAnsi="Helvetica" w:cs="Times New Roman"/>
                <w:b/>
                <w:b/>
                <w:bCs/>
                <w:i/>
                <w:i/>
                <w:iCs/>
                <w:kern w:val="0"/>
                <w:sz w:val="20"/>
                <w:szCs w:val="20"/>
                <w:lang w:val="en-US"/>
                <w14:ligatures w14:val="none"/>
              </w:rPr>
            </w:pPr>
            <w:r>
              <w:rPr>
                <w:rFonts w:eastAsia="Calibri" w:cs="Times New Roman" w:ascii="Helvetica" w:hAnsi="Helvetica"/>
                <w:b/>
                <w:bCs/>
                <w:i/>
                <w:iCs/>
                <w:color w:val="FFFFFF" w:themeColor="background1"/>
                <w:kern w:val="0"/>
                <w:sz w:val="20"/>
                <w:szCs w:val="20"/>
                <w:lang w:val="en-US" w:eastAsia="en-US" w:bidi="ar-SA"/>
                <w14:ligatures w14:val="none"/>
              </w:rPr>
              <w:t>See p. 29-38 for abstracts for the following presentations</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9:00</w:t>
            </w:r>
          </w:p>
        </w:tc>
        <w:tc>
          <w:tcPr>
            <w:tcW w:w="5566" w:type="dxa"/>
            <w:tcBorders/>
            <w:vAlign w:val="center"/>
          </w:tcPr>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Opening remarks</w:t>
            </w:r>
          </w:p>
        </w:tc>
      </w:tr>
      <w:tr>
        <w:trPr/>
        <w:tc>
          <w:tcPr>
            <w:tcW w:w="6806" w:type="dxa"/>
            <w:gridSpan w:val="2"/>
            <w:tcBorders/>
            <w:shd w:color="auto" w:fill="E2EFDA" w:val="clear"/>
            <w:vAlign w:val="center"/>
          </w:tcPr>
          <w:p>
            <w:pPr>
              <w:pStyle w:val="Normal"/>
              <w:widowControl/>
              <w:spacing w:lineRule="auto" w:line="240" w:before="0" w:after="0"/>
              <w:jc w:val="left"/>
              <w:rPr>
                <w:rFonts w:ascii="Helvetica" w:hAnsi="Helvetica" w:cs="Times New Roman"/>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 xml:space="preserve">Session 5 </w:t>
            </w:r>
            <w:r>
              <w:rPr>
                <w:rFonts w:eastAsia="Calibri" w:cs="Times New Roman" w:ascii="Helvetica" w:hAnsi="Helvetica"/>
                <w:kern w:val="0"/>
                <w:sz w:val="20"/>
                <w:szCs w:val="20"/>
                <w:lang w:val="en-US" w:eastAsia="en-US" w:bidi="ar-SA"/>
                <w14:ligatures w14:val="none"/>
              </w:rPr>
              <w:t>Katrina Steiner and Victor Li, Chairs</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9:15</w:t>
            </w:r>
          </w:p>
        </w:tc>
        <w:tc>
          <w:tcPr>
            <w:tcW w:w="5566" w:type="dxa"/>
            <w:tcBorders/>
            <w:vAlign w:val="center"/>
          </w:tcPr>
          <w:p>
            <w:pPr>
              <w:pStyle w:val="Normal"/>
              <w:widowControl/>
              <w:spacing w:lineRule="auto" w:line="240" w:before="0" w:after="0"/>
              <w:jc w:val="center"/>
              <w:rPr>
                <w:rFonts w:ascii="Helvetica" w:hAnsi="Helvetica" w:eastAsia="Arial" w:cs="Times New Roman"/>
                <w:b/>
                <w:b/>
                <w:color w:val="000000"/>
                <w:sz w:val="20"/>
                <w:szCs w:val="20"/>
              </w:rPr>
            </w:pPr>
            <w:r>
              <w:rPr>
                <w:rFonts w:eastAsia="Arial" w:cs="Times New Roman" w:ascii="Helvetica" w:hAnsi="Helvetica"/>
                <w:b/>
                <w:color w:val="000000"/>
                <w:sz w:val="20"/>
                <w:szCs w:val="20"/>
                <w:lang w:val="en-CA" w:eastAsia="en-US" w:bidi="ar-SA"/>
              </w:rPr>
              <w:t>Fate of the azole fungicide fluconazole in sunlit waters: kinetics, transformation products, and reaction mechanisms</w:t>
            </w:r>
          </w:p>
          <w:p>
            <w:pPr>
              <w:pStyle w:val="Presentingauthor"/>
              <w:widowControl/>
              <w:spacing w:before="0" w:after="0"/>
              <w:rPr>
                <w:rFonts w:ascii="Helvetica" w:hAnsi="Helvetica" w:cs="Times New Roman"/>
                <w:i/>
                <w:i/>
                <w:iCs/>
                <w:sz w:val="20"/>
                <w:szCs w:val="20"/>
              </w:rPr>
            </w:pPr>
            <w:r>
              <w:rPr>
                <w:rFonts w:cs="Times New Roman" w:ascii="Helvetica" w:hAnsi="Helvetica"/>
                <w:i/>
                <w:iCs/>
                <w:sz w:val="20"/>
                <w:szCs w:val="20"/>
                <w:lang w:eastAsia="en-US" w:bidi="ar-SA"/>
              </w:rPr>
              <w:t>William Fahy, Jonathan Abbatt, and Scott Mabury</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9:30</w:t>
            </w:r>
          </w:p>
        </w:tc>
        <w:tc>
          <w:tcPr>
            <w:tcW w:w="5566" w:type="dxa"/>
            <w:tcBorders/>
            <w:vAlign w:val="center"/>
          </w:tcPr>
          <w:p>
            <w:pPr>
              <w:pStyle w:val="Normal"/>
              <w:widowControl/>
              <w:spacing w:lineRule="auto" w:line="240" w:before="0" w:after="0"/>
              <w:jc w:val="center"/>
              <w:rPr>
                <w:rFonts w:ascii="Helvetica" w:hAnsi="Helvetica" w:eastAsia="Times New Roman" w:cs="Times New Roman"/>
                <w:kern w:val="0"/>
                <w:sz w:val="20"/>
                <w:szCs w:val="20"/>
                <w:lang w:eastAsia="en-CA"/>
                <w14:ligatures w14:val="none"/>
              </w:rPr>
            </w:pPr>
            <w:r>
              <w:rPr>
                <w:rFonts w:eastAsia="Times New Roman" w:cs="Times New Roman" w:ascii="Helvetica" w:hAnsi="Helvetica"/>
                <w:b/>
                <w:bCs/>
                <w:color w:val="000000"/>
                <w:kern w:val="0"/>
                <w:sz w:val="20"/>
                <w:szCs w:val="20"/>
                <w:lang w:val="en-CA" w:eastAsia="en-CA" w:bidi="ar-SA"/>
                <w14:ligatures w14:val="none"/>
              </w:rPr>
              <w:t>Avoiding regrettable replacements: can the introduction of novel functional groups move PFAS from recalcitrant to reactive?</w:t>
            </w:r>
          </w:p>
          <w:p>
            <w:pPr>
              <w:pStyle w:val="Normal"/>
              <w:widowContro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val="en-CA" w:eastAsia="en-CA" w:bidi="ar-SA"/>
                <w14:ligatures w14:val="none"/>
              </w:rPr>
              <w:t>Andrew Folkerson and Scott Mabury</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9:45</w:t>
            </w:r>
          </w:p>
        </w:tc>
        <w:tc>
          <w:tcPr>
            <w:tcW w:w="5566" w:type="dxa"/>
            <w:tcBorders/>
            <w:vAlign w:val="center"/>
          </w:tcPr>
          <w:p>
            <w:pPr>
              <w:pStyle w:val="Normal"/>
              <w:widowContro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val="en-CA" w:eastAsia="en-CA" w:bidi="ar-SA"/>
                <w14:ligatures w14:val="none"/>
              </w:rPr>
              <w:t>Nitrous oxide profiles from the Canadian Atmospheric Laser Absorption Spectrometer Experiment Test-bed</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Times New Roman" w:cs="Times New Roman" w:ascii="Helvetica" w:hAnsi="Helvetica"/>
                <w:i/>
                <w:iCs/>
                <w:color w:val="000000"/>
                <w:kern w:val="0"/>
                <w:sz w:val="20"/>
                <w:szCs w:val="20"/>
                <w:lang w:val="en-CA" w:eastAsia="en-CA" w:bidi="ar-SA"/>
                <w14:ligatures w14:val="none"/>
              </w:rPr>
              <w:t>Mark Panas and Jennifer Murphy</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10:00</w:t>
            </w:r>
          </w:p>
        </w:tc>
        <w:tc>
          <w:tcPr>
            <w:tcW w:w="5566" w:type="dxa"/>
            <w:tcBorders/>
            <w:vAlign w:val="center"/>
          </w:tcPr>
          <w:p>
            <w:pPr>
              <w:pStyle w:val="Normal"/>
              <w:widowContro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val="en-CA" w:eastAsia="en-CA" w:bidi="ar-SA"/>
                <w14:ligatures w14:val="none"/>
              </w:rPr>
              <w:t>Characterizing the oxidative potential associated with biomass burning aerosol from Canada</w:t>
            </w:r>
          </w:p>
          <w:p>
            <w:pPr>
              <w:pStyle w:val="Normal"/>
              <w:widowContro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val="en-CA" w:eastAsia="en-CA" w:bidi="ar-SA"/>
                <w14:ligatures w14:val="none"/>
              </w:rPr>
              <w:t>Bradley Isenor and Arthur Chan</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10:15</w:t>
            </w:r>
          </w:p>
        </w:tc>
        <w:tc>
          <w:tcPr>
            <w:tcW w:w="5566" w:type="dxa"/>
            <w:tcBorders/>
            <w:vAlign w:val="center"/>
          </w:tcPr>
          <w:p>
            <w:pPr>
              <w:pStyle w:val="Normal"/>
              <w:widowContro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val="en-CA" w:eastAsia="en-CA" w:bidi="ar-SA"/>
                <w14:ligatures w14:val="none"/>
              </w:rPr>
              <w:t>Field observations of size-resolved particulate alkyl amines in urban Toronto during winter 2022-23</w:t>
            </w:r>
          </w:p>
          <w:p>
            <w:pPr>
              <w:pStyle w:val="Normal"/>
              <w:widowContro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val="en-CA" w:eastAsia="en-CA" w:bidi="ar-SA"/>
                <w14:ligatures w14:val="none"/>
              </w:rPr>
              <w:t>Xiaoying Yang and Jennifer Murphy</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10:30</w:t>
            </w:r>
          </w:p>
        </w:tc>
        <w:tc>
          <w:tcPr>
            <w:tcW w:w="5566" w:type="dxa"/>
            <w:tcBorders/>
            <w:vAlign w:val="center"/>
          </w:tcPr>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Break (15 min)</w:t>
            </w:r>
          </w:p>
        </w:tc>
      </w:tr>
      <w:tr>
        <w:trPr/>
        <w:tc>
          <w:tcPr>
            <w:tcW w:w="6806" w:type="dxa"/>
            <w:gridSpan w:val="2"/>
            <w:tcBorders/>
            <w:shd w:color="auto" w:fill="E2EFDA" w:val="clear"/>
            <w:vAlign w:val="center"/>
          </w:tcPr>
          <w:p>
            <w:pPr>
              <w:pStyle w:val="Normal"/>
              <w:widowControl/>
              <w:spacing w:lineRule="auto" w:line="240" w:before="0" w:after="0"/>
              <w:jc w:val="left"/>
              <w:rPr>
                <w:rFonts w:ascii="Helvetica" w:hAnsi="Helvetica" w:cs="Times New Roman"/>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 xml:space="preserve">Session 6 </w:t>
            </w:r>
            <w:r>
              <w:rPr>
                <w:rFonts w:eastAsia="Calibri" w:cs="Times New Roman" w:ascii="Helvetica" w:hAnsi="Helvetica"/>
                <w:kern w:val="0"/>
                <w:sz w:val="20"/>
                <w:szCs w:val="20"/>
                <w:lang w:val="en-US" w:eastAsia="en-US" w:bidi="ar-SA"/>
                <w14:ligatures w14:val="none"/>
              </w:rPr>
              <w:t>Atzín San Román and</w:t>
            </w:r>
            <w:r>
              <w:rPr>
                <w:rFonts w:eastAsia="Calibri" w:cs="Times New Roman" w:ascii="Helvetica" w:hAnsi="Helvetica"/>
                <w:b/>
                <w:bCs/>
                <w:kern w:val="0"/>
                <w:sz w:val="20"/>
                <w:szCs w:val="20"/>
                <w:lang w:val="en-US" w:eastAsia="en-US" w:bidi="ar-SA"/>
                <w14:ligatures w14:val="none"/>
              </w:rPr>
              <w:t xml:space="preserve"> </w:t>
            </w:r>
            <w:r>
              <w:rPr>
                <w:rFonts w:eastAsia="Calibri" w:cs="Times New Roman" w:ascii="Helvetica" w:hAnsi="Helvetica"/>
                <w:kern w:val="0"/>
                <w:sz w:val="20"/>
                <w:szCs w:val="20"/>
                <w:lang w:val="en-US" w:eastAsia="en-US" w:bidi="ar-SA"/>
                <w14:ligatures w14:val="none"/>
              </w:rPr>
              <w:t>William Wolff, Chairs</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10:45</w:t>
            </w:r>
          </w:p>
        </w:tc>
        <w:tc>
          <w:tcPr>
            <w:tcW w:w="5566" w:type="dxa"/>
            <w:tcBorders/>
            <w:vAlign w:val="center"/>
          </w:tcPr>
          <w:p>
            <w:pPr>
              <w:pStyle w:val="Normal"/>
              <w:widowContro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val="en-CA" w:eastAsia="en-CA" w:bidi="ar-SA"/>
                <w14:ligatures w14:val="none"/>
              </w:rPr>
              <w:t>Evaluation of adsorption isotherm models for determining the partitioning of ammonia between soil and soil-pore water in environmental samples and potential ammonia emissions sourced from Toronto’s urban greenspace</w:t>
            </w:r>
          </w:p>
          <w:p>
            <w:pPr>
              <w:pStyle w:val="Normal"/>
              <w:widowContro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val="en-CA" w:eastAsia="en-CA" w:bidi="ar-SA"/>
                <w14:ligatures w14:val="none"/>
              </w:rPr>
              <w:t>Matthew Davis and Jennifer Murphy</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11:00</w:t>
            </w:r>
          </w:p>
        </w:tc>
        <w:tc>
          <w:tcPr>
            <w:tcW w:w="5566" w:type="dxa"/>
            <w:tcBorders/>
            <w:vAlign w:val="center"/>
          </w:tcPr>
          <w:p>
            <w:pPr>
              <w:pStyle w:val="Normal"/>
              <w:widowContro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val="en-CA" w:eastAsia="en-CA" w:bidi="ar-SA"/>
                <w14:ligatures w14:val="none"/>
              </w:rPr>
              <w:t>Oxidation of bisphenol A via gas-surface ozonolysis: chemical transformation of a widespread organic pollutant</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Times New Roman" w:cs="Times New Roman" w:ascii="Helvetica" w:hAnsi="Helvetica"/>
                <w:i/>
                <w:iCs/>
                <w:color w:val="000000"/>
                <w:kern w:val="0"/>
                <w:sz w:val="20"/>
                <w:szCs w:val="20"/>
                <w:lang w:val="en-CA" w:eastAsia="en-CA" w:bidi="ar-SA"/>
                <w14:ligatures w14:val="none"/>
              </w:rPr>
              <w:t>Jie Yu and Jonathan Abbatt</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11:15</w:t>
            </w:r>
          </w:p>
        </w:tc>
        <w:tc>
          <w:tcPr>
            <w:tcW w:w="5566" w:type="dxa"/>
            <w:tcBorders/>
            <w:vAlign w:val="center"/>
          </w:tcPr>
          <w:p>
            <w:pPr>
              <w:pStyle w:val="Normal"/>
              <w:widowContro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val="en-CA" w:eastAsia="en-CA" w:bidi="ar-SA"/>
                <w14:ligatures w14:val="none"/>
              </w:rPr>
              <w:t>The roles of temperature and pH in the gas-particle partitioning of ionizable organics in the atmosphere</w:t>
            </w:r>
          </w:p>
          <w:p>
            <w:pPr>
              <w:pStyle w:val="Normal"/>
              <w:widowContro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val="en-CA" w:eastAsia="en-CA" w:bidi="ar-SA"/>
                <w14:ligatures w14:val="none"/>
              </w:rPr>
              <w:t>Olivia Driessen and Jennifer Murphy</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11:30</w:t>
            </w:r>
          </w:p>
        </w:tc>
        <w:tc>
          <w:tcPr>
            <w:tcW w:w="5566" w:type="dxa"/>
            <w:tcBorders/>
            <w:vAlign w:val="center"/>
          </w:tcPr>
          <w:p>
            <w:pPr>
              <w:pStyle w:val="Normal"/>
              <w:widowContro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val="en-CA" w:eastAsia="en-CA" w:bidi="ar-SA"/>
                <w14:ligatures w14:val="none"/>
              </w:rPr>
              <w:t>Identifying and quantifying atmospheric sources of organic contaminants to the habitat of the St. Lawrence Estuary Belugas</w:t>
            </w:r>
          </w:p>
          <w:p>
            <w:pPr>
              <w:pStyle w:val="Normal"/>
              <w:widowContro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val="en-CA" w:eastAsia="en-CA" w:bidi="ar-SA"/>
                <w14:ligatures w14:val="none"/>
              </w:rPr>
              <w:t>Jenny Oh and Frank Wania</w:t>
            </w:r>
          </w:p>
        </w:tc>
      </w:tr>
      <w:tr>
        <w:trPr/>
        <w:tc>
          <w:tcPr>
            <w:tcW w:w="1240" w:type="dxa"/>
            <w:tcBorders/>
            <w:shd w:color="auto" w:fill="A8D28E" w:val="clear"/>
            <w:vAlign w:val="center"/>
          </w:tcPr>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kern w:val="0"/>
                <w:sz w:val="20"/>
                <w:szCs w:val="20"/>
                <w:lang w:val="en-US" w:eastAsia="en-US" w:bidi="ar-SA"/>
                <w14:ligatures w14:val="none"/>
              </w:rPr>
              <w:t>11:45</w:t>
            </w:r>
          </w:p>
        </w:tc>
        <w:tc>
          <w:tcPr>
            <w:tcW w:w="5566" w:type="dxa"/>
            <w:tcBorders/>
            <w:vAlign w:val="center"/>
          </w:tcPr>
          <w:p>
            <w:pPr>
              <w:pStyle w:val="Normal"/>
              <w:widowContro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val="en-CA" w:eastAsia="en-CA" w:bidi="ar-SA"/>
                <w14:ligatures w14:val="none"/>
              </w:rPr>
              <w:t xml:space="preserve">Benchmarking a portable sensor for early warning monitoring of water quality </w:t>
            </w:r>
          </w:p>
          <w:p>
            <w:pPr>
              <w:pStyle w:val="Normal"/>
              <w:widowContro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val="en-CA" w:eastAsia="en-CA" w:bidi="ar-SA"/>
                <w14:ligatures w14:val="none"/>
              </w:rPr>
              <w:t>Zhuoyuan (Victor) Li and Hui Peng</w:t>
            </w:r>
          </w:p>
        </w:tc>
      </w:tr>
      <w:tr>
        <w:trPr/>
        <w:tc>
          <w:tcPr>
            <w:tcW w:w="6806" w:type="dxa"/>
            <w:gridSpan w:val="2"/>
            <w:tcBorders/>
            <w:shd w:color="auto" w:fill="E2EFDA" w:val="clear"/>
            <w:vAlign w:val="center"/>
          </w:tcPr>
          <w:p>
            <w:pPr>
              <w:pStyle w:val="Normal"/>
              <w:widowControl/>
              <w:spacing w:lineRule="auto" w:line="240" w:before="0" w:after="0"/>
              <w:jc w:val="center"/>
              <w:rPr>
                <w:rFonts w:ascii="Helvetica" w:hAnsi="Helvetica" w:cs="Times New Roman"/>
                <w:b/>
                <w:b/>
                <w:bCs/>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 xml:space="preserve">12:30-2:30 </w:t>
            </w:r>
          </w:p>
          <w:p>
            <w:pPr>
              <w:pStyle w:val="Normal"/>
              <w:widowControl/>
              <w:spacing w:lineRule="auto" w:line="240" w:before="0" w:after="0"/>
              <w:jc w:val="center"/>
              <w:rPr>
                <w:rFonts w:ascii="Helvetica" w:hAnsi="Helvetica" w:cs="Times New Roman"/>
                <w:kern w:val="0"/>
                <w:sz w:val="20"/>
                <w:szCs w:val="20"/>
                <w:lang w:val="en-US"/>
                <w14:ligatures w14:val="none"/>
              </w:rPr>
            </w:pPr>
            <w:r>
              <w:rPr>
                <w:rFonts w:eastAsia="Calibri" w:cs="Times New Roman" w:ascii="Helvetica" w:hAnsi="Helvetica"/>
                <w:b/>
                <w:bCs/>
                <w:kern w:val="0"/>
                <w:sz w:val="20"/>
                <w:szCs w:val="20"/>
                <w:lang w:val="en-US" w:eastAsia="en-US" w:bidi="ar-SA"/>
                <w14:ligatures w14:val="none"/>
              </w:rPr>
              <w:t>LUNCH</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i/>
                <w:iCs/>
                <w:kern w:val="0"/>
                <w:sz w:val="20"/>
                <w:szCs w:val="20"/>
                <w:lang w:val="en-US" w:eastAsia="en-US" w:bidi="ar-SA"/>
                <w14:ligatures w14:val="none"/>
              </w:rPr>
              <w:t>Faculty BBQ!</w:t>
            </w:r>
          </w:p>
        </w:tc>
      </w:tr>
      <w:tr>
        <w:trPr>
          <w:trHeight w:val="97" w:hRule="atLeast"/>
        </w:trPr>
        <w:tc>
          <w:tcPr>
            <w:tcW w:w="6806" w:type="dxa"/>
            <w:gridSpan w:val="2"/>
            <w:tcBorders/>
            <w:shd w:color="auto" w:fill="395623" w:val="clear"/>
            <w:vAlign w:val="center"/>
          </w:tcPr>
          <w:p>
            <w:pPr>
              <w:pStyle w:val="Normal"/>
              <w:widowControl/>
              <w:spacing w:lineRule="auto" w:line="240" w:before="0" w:after="0"/>
              <w:jc w:val="center"/>
              <w:rPr>
                <w:rFonts w:ascii="Helvetica" w:hAnsi="Helvetica" w:cs="Times New Roman"/>
                <w:b/>
                <w:b/>
                <w:bCs/>
                <w:color w:val="FFFFFF" w:themeColor="background1"/>
                <w:kern w:val="0"/>
                <w:sz w:val="20"/>
                <w:szCs w:val="20"/>
                <w:lang w:val="en-US"/>
                <w14:ligatures w14:val="none"/>
              </w:rPr>
            </w:pPr>
            <w:r>
              <w:rPr>
                <w:rFonts w:eastAsia="Calibri" w:cs="Times New Roman" w:ascii="Helvetica" w:hAnsi="Helvetica"/>
                <w:b/>
                <w:bCs/>
                <w:color w:val="FFFFFF" w:themeColor="background1"/>
                <w:kern w:val="0"/>
                <w:sz w:val="20"/>
                <w:szCs w:val="20"/>
                <w:lang w:val="en-US" w:eastAsia="en-US" w:bidi="ar-SA"/>
                <w14:ligatures w14:val="none"/>
              </w:rPr>
              <w:t>End of ECC XXII Day 2</w:t>
            </w:r>
          </w:p>
          <w:p>
            <w:pPr>
              <w:pStyle w:val="Normal"/>
              <w:widowControl/>
              <w:spacing w:lineRule="auto" w:line="240" w:before="0" w:after="0"/>
              <w:jc w:val="center"/>
              <w:rPr>
                <w:rFonts w:ascii="Helvetica" w:hAnsi="Helvetica" w:cs="Times New Roman"/>
                <w:i/>
                <w:i/>
                <w:iCs/>
                <w:kern w:val="0"/>
                <w:sz w:val="20"/>
                <w:szCs w:val="20"/>
                <w:lang w:val="en-US"/>
                <w14:ligatures w14:val="none"/>
              </w:rPr>
            </w:pPr>
            <w:r>
              <w:rPr>
                <w:rFonts w:eastAsia="Calibri" w:cs="Times New Roman" w:ascii="Helvetica" w:hAnsi="Helvetica"/>
                <w:b/>
                <w:bCs/>
                <w:i/>
                <w:iCs/>
                <w:color w:val="FFFFFF" w:themeColor="background1"/>
                <w:kern w:val="0"/>
                <w:sz w:val="20"/>
                <w:szCs w:val="20"/>
                <w:lang w:val="en-US" w:eastAsia="en-US" w:bidi="ar-SA"/>
                <w14:ligatures w14:val="none"/>
              </w:rPr>
              <w:t>Please see p. 7-8 for the committee meeting schedule</w:t>
            </w:r>
          </w:p>
        </w:tc>
      </w:tr>
    </w:tbl>
    <w:p>
      <w:pPr>
        <w:pStyle w:val="Normal"/>
        <w:spacing w:lineRule="auto" w:line="240" w:before="0" w:after="0"/>
        <w:jc w:val="center"/>
        <w:rPr>
          <w:rFonts w:ascii="Helvetica" w:hAnsi="Helvetica" w:cs="Times New Roman"/>
          <w:b/>
          <w:b/>
          <w:bCs/>
          <w:kern w:val="0"/>
          <w:sz w:val="28"/>
          <w:szCs w:val="28"/>
          <w:lang w:val="en-US"/>
          <w14:ligatures w14:val="none"/>
        </w:rPr>
      </w:pPr>
      <w:r>
        <w:rPr>
          <w:rFonts w:cs="Times New Roman" w:ascii="Helvetica" w:hAnsi="Helvetica"/>
          <w:b/>
          <w:bCs/>
          <w:kern w:val="0"/>
          <w:sz w:val="28"/>
          <w:szCs w:val="28"/>
          <w:lang w:val="en-US"/>
          <w14:ligatures w14:val="none"/>
        </w:rPr>
      </w:r>
    </w:p>
    <w:p>
      <w:pPr>
        <w:pStyle w:val="Normal"/>
        <w:spacing w:lineRule="auto" w:line="240" w:before="0" w:after="0"/>
        <w:rPr>
          <w:rFonts w:ascii="Helvetica" w:hAnsi="Helvetica" w:cs="Times New Roman"/>
          <w:b/>
          <w:b/>
          <w:bCs/>
          <w:kern w:val="0"/>
          <w:sz w:val="28"/>
          <w:szCs w:val="28"/>
          <w:lang w:val="en-US"/>
          <w14:ligatures w14:val="none"/>
        </w:rPr>
      </w:pPr>
      <w:r>
        <w:rPr>
          <w:rFonts w:cs="Times New Roman" w:ascii="Helvetica" w:hAnsi="Helvetica"/>
          <w:b/>
          <w:bCs/>
          <w:kern w:val="0"/>
          <w:sz w:val="28"/>
          <w:szCs w:val="28"/>
          <w:lang w:val="en-US"/>
          <w14:ligatures w14:val="none"/>
        </w:rPr>
      </w:r>
      <w:r>
        <w:br w:type="page"/>
      </w:r>
    </w:p>
    <w:tbl>
      <w:tblPr>
        <w:tblStyle w:val="TableGrid"/>
        <w:tblW w:w="680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695"/>
        <w:gridCol w:w="10"/>
        <w:gridCol w:w="1248"/>
        <w:gridCol w:w="245"/>
        <w:gridCol w:w="1033"/>
        <w:gridCol w:w="177"/>
        <w:gridCol w:w="858"/>
        <w:gridCol w:w="379"/>
        <w:gridCol w:w="1027"/>
        <w:gridCol w:w="112"/>
        <w:gridCol w:w="1016"/>
      </w:tblGrid>
      <w:tr>
        <w:trPr/>
        <w:tc>
          <w:tcPr>
            <w:tcW w:w="6800" w:type="dxa"/>
            <w:gridSpan w:val="11"/>
            <w:tcBorders/>
          </w:tcPr>
          <w:p>
            <w:pPr>
              <w:pStyle w:val="Normal"/>
              <w:pageBreakBefore/>
              <w:widowControl/>
              <w:shd w:val="clear" w:color="auto" w:fill="395623"/>
              <w:spacing w:lineRule="auto" w:line="240" w:before="0" w:after="0"/>
              <w:jc w:val="center"/>
              <w:rPr>
                <w:rFonts w:ascii="Helvetica" w:hAnsi="Helvetica" w:cs="Times New Roman"/>
                <w:b/>
                <w:b/>
                <w:bCs/>
                <w:color w:val="FFFFFF" w:themeColor="background1"/>
                <w:kern w:val="0"/>
                <w:sz w:val="16"/>
                <w:szCs w:val="16"/>
                <w:lang w:val="en-US"/>
                <w14:ligatures w14:val="none"/>
              </w:rPr>
            </w:pPr>
            <w:r>
              <w:rPr>
                <w:rFonts w:eastAsia="Calibri" w:cs="Times New Roman" w:ascii="Helvetica" w:hAnsi="Helvetica"/>
                <w:b/>
                <w:bCs/>
                <w:color w:val="FFFFFF" w:themeColor="background1"/>
                <w:kern w:val="0"/>
                <w:sz w:val="16"/>
                <w:szCs w:val="16"/>
                <w:lang w:val="en-US" w:eastAsia="en-US" w:bidi="ar-SA"/>
                <w14:ligatures w14:val="none"/>
              </w:rPr>
              <w:t>Thursday, May 11</w:t>
            </w:r>
            <w:r>
              <w:rPr>
                <w:rFonts w:eastAsia="Calibri" w:cs="Times New Roman" w:ascii="Helvetica" w:hAnsi="Helvetica"/>
                <w:b/>
                <w:bCs/>
                <w:color w:val="FFFFFF" w:themeColor="background1"/>
                <w:kern w:val="0"/>
                <w:sz w:val="16"/>
                <w:szCs w:val="16"/>
                <w:vertAlign w:val="superscript"/>
                <w:lang w:val="en-US" w:eastAsia="en-US" w:bidi="ar-SA"/>
                <w14:ligatures w14:val="none"/>
              </w:rPr>
              <w:t>th</w:t>
            </w:r>
          </w:p>
          <w:p>
            <w:pPr>
              <w:pStyle w:val="Normal"/>
              <w:widowControl/>
              <w:shd w:val="clear" w:color="auto" w:fill="395623"/>
              <w:spacing w:lineRule="auto" w:line="240" w:before="0" w:after="0"/>
              <w:jc w:val="center"/>
              <w:rPr>
                <w:rFonts w:ascii="Helvetica" w:hAnsi="Helvetica" w:cs="Times New Roman"/>
                <w:b/>
                <w:b/>
                <w:bCs/>
                <w:i/>
                <w:i/>
                <w:iCs/>
                <w:color w:val="FFFFFF" w:themeColor="background1"/>
                <w:kern w:val="0"/>
                <w:sz w:val="16"/>
                <w:szCs w:val="16"/>
                <w:lang w:val="en-US"/>
                <w14:ligatures w14:val="none"/>
              </w:rPr>
            </w:pPr>
            <w:r>
              <w:rPr>
                <w:rFonts w:eastAsia="Calibri" w:cs="Times New Roman" w:ascii="Helvetica" w:hAnsi="Helvetica"/>
                <w:b/>
                <w:bCs/>
                <w:i/>
                <w:iCs/>
                <w:color w:val="FFFFFF" w:themeColor="background1"/>
                <w:kern w:val="0"/>
                <w:sz w:val="16"/>
                <w:szCs w:val="16"/>
                <w:lang w:val="en-US" w:eastAsia="en-US" w:bidi="ar-SA"/>
                <w14:ligatures w14:val="none"/>
              </w:rPr>
              <w:t>Committee meeting schedule part 1</w:t>
            </w:r>
          </w:p>
          <w:p>
            <w:pPr>
              <w:pStyle w:val="Normal"/>
              <w:widowControl/>
              <w:shd w:val="clear" w:color="auto" w:fill="395623"/>
              <w:spacing w:lineRule="auto" w:line="240" w:before="0" w:after="0"/>
              <w:jc w:val="center"/>
              <w:rPr>
                <w:rFonts w:ascii="Helvetica" w:hAnsi="Helvetica" w:cs="Times New Roman"/>
                <w:i/>
                <w:i/>
                <w:iCs/>
                <w:kern w:val="0"/>
                <w:sz w:val="16"/>
                <w:szCs w:val="16"/>
                <w:lang w:val="en-US"/>
                <w14:ligatures w14:val="none"/>
              </w:rPr>
            </w:pPr>
            <w:r>
              <w:rPr>
                <w:rFonts w:eastAsia="Calibri" w:cs="Times New Roman" w:ascii="Helvetica" w:hAnsi="Helvetica"/>
                <w:i/>
                <w:iCs/>
                <w:color w:val="FFFFFF" w:themeColor="background1"/>
                <w:kern w:val="0"/>
                <w:sz w:val="16"/>
                <w:szCs w:val="16"/>
                <w:lang w:val="en-US" w:eastAsia="en-US" w:bidi="ar-SA"/>
                <w14:ligatures w14:val="none"/>
              </w:rPr>
              <w:t>All UTSG committee meetings with be in person (unless noted otherwise</w:t>
            </w:r>
            <w:r>
              <w:rPr>
                <w:rFonts w:eastAsia="Calibri" w:cs="Times New Roman" w:ascii="Helvetica" w:hAnsi="Helvetica"/>
                <w:i/>
                <w:iCs/>
                <w:kern w:val="0"/>
                <w:sz w:val="16"/>
                <w:szCs w:val="16"/>
                <w:lang w:val="en-US" w:eastAsia="en-US" w:bidi="ar-SA"/>
                <w14:ligatures w14:val="none"/>
              </w:rPr>
              <w:t>)</w:t>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Time</w:t>
            </w:r>
          </w:p>
        </w:tc>
        <w:tc>
          <w:tcPr>
            <w:tcW w:w="1248"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Student</w:t>
            </w:r>
          </w:p>
        </w:tc>
        <w:tc>
          <w:tcPr>
            <w:tcW w:w="1278"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Member 1/PI</w:t>
            </w:r>
          </w:p>
        </w:tc>
        <w:tc>
          <w:tcPr>
            <w:tcW w:w="103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Member 2</w:t>
            </w:r>
          </w:p>
        </w:tc>
        <w:tc>
          <w:tcPr>
            <w:tcW w:w="1406"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Member 3</w:t>
            </w:r>
          </w:p>
        </w:tc>
        <w:tc>
          <w:tcPr>
            <w:tcW w:w="1128"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Location</w:t>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9:00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Yutong (Maggie) Wang</w:t>
            </w:r>
          </w:p>
        </w:tc>
        <w:tc>
          <w:tcPr>
            <w:tcW w:w="1278" w:type="dxa"/>
            <w:gridSpan w:val="2"/>
            <w:tcBorders/>
            <w:shd w:color="auto" w:fill="FF000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035" w:type="dxa"/>
            <w:gridSpan w:val="2"/>
            <w:tcBorders/>
            <w:shd w:color="auto" w:fill="00B0F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406" w:type="dxa"/>
            <w:gridSpan w:val="2"/>
            <w:tcBorders/>
            <w:shd w:color="auto" w:fill="0070C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Arthur Chan</w:t>
            </w:r>
          </w:p>
        </w:tc>
        <w:tc>
          <w:tcPr>
            <w:tcW w:w="1128" w:type="dxa"/>
            <w:gridSpan w:val="2"/>
            <w:vMerge w:val="restart"/>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In person (LM319)</w:t>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9:20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Xiaoying Yang</w:t>
            </w:r>
          </w:p>
        </w:tc>
        <w:tc>
          <w:tcPr>
            <w:tcW w:w="1278" w:type="dxa"/>
            <w:gridSpan w:val="2"/>
            <w:tcBorders/>
            <w:shd w:color="auto" w:fill="00B0F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035" w:type="dxa"/>
            <w:gridSpan w:val="2"/>
            <w:tcBorders/>
            <w:shd w:color="auto" w:fill="FF000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406" w:type="dxa"/>
            <w:gridSpan w:val="2"/>
            <w:tcBorders/>
            <w:shd w:color="auto" w:fill="0070C0"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Arthur Chan</w:t>
            </w:r>
          </w:p>
        </w:tc>
        <w:tc>
          <w:tcPr>
            <w:tcW w:w="1128" w:type="dxa"/>
            <w:gridSpan w:val="2"/>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9:40</w:t>
            </w:r>
          </w:p>
        </w:tc>
        <w:tc>
          <w:tcPr>
            <w:tcW w:w="1248" w:type="dxa"/>
            <w:tcBorders/>
            <w:vAlign w:val="center"/>
          </w:tcPr>
          <w:p>
            <w:pPr>
              <w:pStyle w:val="Normal"/>
              <w:widowControl/>
              <w:spacing w:lineRule="auto" w:line="240" w:before="0" w:after="0"/>
              <w:ind w:right="-119" w:hanging="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Brendan O’Connell</w:t>
            </w:r>
          </w:p>
        </w:tc>
        <w:tc>
          <w:tcPr>
            <w:tcW w:w="1278" w:type="dxa"/>
            <w:gridSpan w:val="2"/>
            <w:tcBorders/>
            <w:shd w:color="auto" w:fill="00B0F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035" w:type="dxa"/>
            <w:gridSpan w:val="2"/>
            <w:tcBorders/>
            <w:shd w:color="auto" w:fill="FF000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406" w:type="dxa"/>
            <w:gridSpan w:val="2"/>
            <w:tcBorders/>
            <w:shd w:color="auto" w:fill="0070C0"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Arthur Chan</w:t>
            </w:r>
          </w:p>
        </w:tc>
        <w:tc>
          <w:tcPr>
            <w:tcW w:w="1128" w:type="dxa"/>
            <w:gridSpan w:val="2"/>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10:00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Jie Yu</w:t>
            </w:r>
          </w:p>
        </w:tc>
        <w:tc>
          <w:tcPr>
            <w:tcW w:w="1278"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035" w:type="dxa"/>
            <w:gridSpan w:val="2"/>
            <w:tcBorders/>
            <w:shd w:color="auto" w:fill="0070C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Arthur Chan</w:t>
            </w:r>
          </w:p>
        </w:tc>
        <w:tc>
          <w:tcPr>
            <w:tcW w:w="1406" w:type="dxa"/>
            <w:gridSpan w:val="2"/>
            <w:tcBorders/>
            <w:shd w:color="auto" w:fill="70AD47" w:themeFill="accent6"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Jamie Donaldson</w:t>
            </w:r>
          </w:p>
        </w:tc>
        <w:tc>
          <w:tcPr>
            <w:tcW w:w="1128" w:type="dxa"/>
            <w:gridSpan w:val="2"/>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10:20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Brad Isenor</w:t>
            </w:r>
          </w:p>
        </w:tc>
        <w:tc>
          <w:tcPr>
            <w:tcW w:w="1278" w:type="dxa"/>
            <w:gridSpan w:val="2"/>
            <w:tcBorders/>
            <w:shd w:color="auto" w:fill="0070C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Arthur Chan</w:t>
            </w:r>
          </w:p>
        </w:tc>
        <w:tc>
          <w:tcPr>
            <w:tcW w:w="1035"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406" w:type="dxa"/>
            <w:gridSpan w:val="2"/>
            <w:tcBorders/>
            <w:shd w:color="auto" w:fill="C5E0B3" w:themeFill="accent6" w:themeFillTint="66"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1128" w:type="dxa"/>
            <w:gridSpan w:val="2"/>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10:40</w:t>
            </w:r>
          </w:p>
        </w:tc>
        <w:tc>
          <w:tcPr>
            <w:tcW w:w="6095" w:type="dxa"/>
            <w:gridSpan w:val="9"/>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i/>
                <w:iCs/>
                <w:kern w:val="0"/>
                <w:sz w:val="16"/>
                <w:szCs w:val="16"/>
                <w:lang w:val="en-US" w:eastAsia="en-US" w:bidi="ar-SA"/>
                <w14:ligatures w14:val="none"/>
              </w:rPr>
              <w:t>Break (10 min)</w:t>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10:50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Matthew Davis</w:t>
            </w:r>
          </w:p>
        </w:tc>
        <w:tc>
          <w:tcPr>
            <w:tcW w:w="1278" w:type="dxa"/>
            <w:gridSpan w:val="2"/>
            <w:tcBorders/>
            <w:shd w:color="auto" w:fill="00B0F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035"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406" w:type="dxa"/>
            <w:gridSpan w:val="2"/>
            <w:tcBorders/>
            <w:shd w:color="auto" w:fill="70AD47" w:themeFill="accent6"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Jamie Donaldson</w:t>
            </w:r>
          </w:p>
        </w:tc>
        <w:tc>
          <w:tcPr>
            <w:tcW w:w="1128" w:type="dxa"/>
            <w:gridSpan w:val="2"/>
            <w:vMerge w:val="restart"/>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In person (LM319)</w:t>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11:10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Chris Rusiewicz</w:t>
            </w:r>
          </w:p>
        </w:tc>
        <w:tc>
          <w:tcPr>
            <w:tcW w:w="1278" w:type="dxa"/>
            <w:gridSpan w:val="2"/>
            <w:tcBorders/>
            <w:shd w:color="auto" w:fill="70AD47" w:themeFill="accent6"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Jamie Donaldson</w:t>
            </w:r>
          </w:p>
        </w:tc>
        <w:tc>
          <w:tcPr>
            <w:tcW w:w="1035"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406" w:type="dxa"/>
            <w:gridSpan w:val="2"/>
            <w:tcBorders/>
            <w:shd w:color="auto" w:fill="C5E0B3" w:themeFill="accent6" w:themeFillTint="66"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1128" w:type="dxa"/>
            <w:gridSpan w:val="2"/>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11:30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Olivia Driessen</w:t>
            </w:r>
          </w:p>
        </w:tc>
        <w:tc>
          <w:tcPr>
            <w:tcW w:w="1278" w:type="dxa"/>
            <w:gridSpan w:val="2"/>
            <w:tcBorders/>
            <w:shd w:color="auto" w:fill="00B0F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035"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406" w:type="dxa"/>
            <w:gridSpan w:val="2"/>
            <w:tcBorders/>
            <w:shd w:color="auto" w:fill="C5E0B3" w:themeFill="accent6" w:themeFillTint="66"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1128" w:type="dxa"/>
            <w:gridSpan w:val="2"/>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11:50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Jillian Downey</w:t>
            </w:r>
          </w:p>
        </w:tc>
        <w:tc>
          <w:tcPr>
            <w:tcW w:w="1278"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035" w:type="dxa"/>
            <w:gridSpan w:val="2"/>
            <w:tcBorders/>
            <w:shd w:color="auto" w:fill="C5E0B3" w:themeFill="accent6" w:themeFillTint="66"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1406" w:type="dxa"/>
            <w:gridSpan w:val="2"/>
            <w:tcBorders/>
            <w:shd w:color="auto" w:fill="00B0F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128" w:type="dxa"/>
            <w:gridSpan w:val="2"/>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12:10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Zhuoyuan (Victor) Li</w:t>
            </w:r>
          </w:p>
        </w:tc>
        <w:tc>
          <w:tcPr>
            <w:tcW w:w="1278" w:type="dxa"/>
            <w:gridSpan w:val="2"/>
            <w:tcBorders/>
            <w:shd w:color="auto" w:fill="C5E0B3" w:themeFill="accent6" w:themeFillTint="66"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1035" w:type="dxa"/>
            <w:gridSpan w:val="2"/>
            <w:tcBorders/>
            <w:shd w:color="auto" w:fill="D9D9D9" w:themeFill="background1" w:themeFillShade="d9"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Vianey Leos Barajas</w:t>
            </w:r>
          </w:p>
        </w:tc>
        <w:tc>
          <w:tcPr>
            <w:tcW w:w="1406" w:type="dxa"/>
            <w:gridSpan w:val="2"/>
            <w:tcBorders/>
            <w:shd w:color="auto" w:fill="00B0F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128" w:type="dxa"/>
            <w:gridSpan w:val="2"/>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12:30</w:t>
            </w:r>
          </w:p>
        </w:tc>
        <w:tc>
          <w:tcPr>
            <w:tcW w:w="6095" w:type="dxa"/>
            <w:gridSpan w:val="9"/>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i/>
                <w:iCs/>
                <w:kern w:val="0"/>
                <w:sz w:val="16"/>
                <w:szCs w:val="16"/>
                <w:lang w:val="en-US" w:eastAsia="en-US" w:bidi="ar-SA"/>
                <w14:ligatures w14:val="none"/>
              </w:rPr>
              <w:t>Lunch (30 min)</w:t>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Yuhao Chen</w:t>
            </w:r>
          </w:p>
        </w:tc>
        <w:tc>
          <w:tcPr>
            <w:tcW w:w="1278" w:type="dxa"/>
            <w:gridSpan w:val="2"/>
            <w:tcBorders/>
            <w:shd w:color="auto" w:fill="FFC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Frank Wania</w:t>
            </w:r>
          </w:p>
        </w:tc>
        <w:tc>
          <w:tcPr>
            <w:tcW w:w="1035" w:type="dxa"/>
            <w:gridSpan w:val="2"/>
            <w:tcBorders/>
            <w:shd w:color="auto" w:fill="C5E0B3" w:themeFill="accent6" w:themeFillTint="66"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1406" w:type="dxa"/>
            <w:gridSpan w:val="2"/>
            <w:tcBorders/>
            <w:shd w:color="auto" w:fill="C0000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Derek Muir</w:t>
            </w:r>
          </w:p>
        </w:tc>
        <w:tc>
          <w:tcPr>
            <w:tcW w:w="1128" w:type="dxa"/>
            <w:gridSpan w:val="2"/>
            <w:vMerge w:val="restart"/>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Zoom</w:t>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1:20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Jenny Oh</w:t>
            </w:r>
          </w:p>
        </w:tc>
        <w:tc>
          <w:tcPr>
            <w:tcW w:w="1278" w:type="dxa"/>
            <w:gridSpan w:val="2"/>
            <w:tcBorders/>
            <w:shd w:color="auto" w:fill="FFC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Frank Wania</w:t>
            </w:r>
          </w:p>
        </w:tc>
        <w:tc>
          <w:tcPr>
            <w:tcW w:w="1035" w:type="dxa"/>
            <w:gridSpan w:val="2"/>
            <w:tcBorders/>
            <w:shd w:color="auto" w:fill="C5E0B3" w:themeFill="accent6" w:themeFillTint="66"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1406" w:type="dxa"/>
            <w:gridSpan w:val="2"/>
            <w:tcBorders/>
            <w:shd w:color="auto" w:fill="C0000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Derek Muir</w:t>
            </w:r>
          </w:p>
        </w:tc>
        <w:tc>
          <w:tcPr>
            <w:tcW w:w="1128" w:type="dxa"/>
            <w:gridSpan w:val="2"/>
            <w:vMerge w:val="continue"/>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CA" w:eastAsia="en-US" w:bidi="ar-SA"/>
                <w14:ligatures w14:val="none"/>
              </w:rPr>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1:40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Holly Barrett</w:t>
            </w:r>
          </w:p>
        </w:tc>
        <w:tc>
          <w:tcPr>
            <w:tcW w:w="1278" w:type="dxa"/>
            <w:gridSpan w:val="2"/>
            <w:tcBorders/>
            <w:shd w:color="auto" w:fill="C5E0B3" w:themeFill="accent6" w:themeFillTint="66"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1035" w:type="dxa"/>
            <w:gridSpan w:val="2"/>
            <w:tcBorders/>
            <w:shd w:color="auto" w:fill="FFC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Frank Wania</w:t>
            </w:r>
          </w:p>
        </w:tc>
        <w:tc>
          <w:tcPr>
            <w:tcW w:w="1406" w:type="dxa"/>
            <w:gridSpan w:val="2"/>
            <w:tcBorders/>
            <w:shd w:color="auto" w:fill="CFA1B7"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Ruby Sullan</w:t>
            </w:r>
          </w:p>
        </w:tc>
        <w:tc>
          <w:tcPr>
            <w:tcW w:w="1128"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In person (LM319; Ruby on Zoom)</w:t>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2:00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Kristen Yeh</w:t>
            </w:r>
          </w:p>
        </w:tc>
        <w:tc>
          <w:tcPr>
            <w:tcW w:w="1278"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035" w:type="dxa"/>
            <w:gridSpan w:val="2"/>
            <w:tcBorders/>
            <w:shd w:color="auto" w:fill="0070C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Arthur Chan</w:t>
            </w:r>
          </w:p>
        </w:tc>
        <w:tc>
          <w:tcPr>
            <w:tcW w:w="1406" w:type="dxa"/>
            <w:gridSpan w:val="2"/>
            <w:tcBorders/>
            <w:shd w:color="auto" w:fill="FFC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Frank Wania</w:t>
            </w:r>
          </w:p>
        </w:tc>
        <w:tc>
          <w:tcPr>
            <w:tcW w:w="1128" w:type="dxa"/>
            <w:gridSpan w:val="2"/>
            <w:vMerge w:val="restart"/>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In person (LM319)</w:t>
            </w:r>
          </w:p>
        </w:tc>
      </w:tr>
      <w:tr>
        <w:trPr/>
        <w:tc>
          <w:tcPr>
            <w:tcW w:w="705"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2:20</w:t>
            </w:r>
          </w:p>
        </w:tc>
        <w:tc>
          <w:tcPr>
            <w:tcW w:w="1248" w:type="dxa"/>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Carolyn Liu-Kang</w:t>
            </w:r>
          </w:p>
        </w:tc>
        <w:tc>
          <w:tcPr>
            <w:tcW w:w="1278"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035" w:type="dxa"/>
            <w:gridSpan w:val="2"/>
            <w:tcBorders/>
            <w:shd w:color="auto" w:fill="00B0F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406" w:type="dxa"/>
            <w:gridSpan w:val="2"/>
            <w:tcBorders/>
            <w:shd w:color="auto" w:fill="FFC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Frank Wania</w:t>
            </w:r>
          </w:p>
        </w:tc>
        <w:tc>
          <w:tcPr>
            <w:tcW w:w="1128" w:type="dxa"/>
            <w:gridSpan w:val="2"/>
            <w:vMerge w:val="continue"/>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6800" w:type="dxa"/>
            <w:gridSpan w:val="11"/>
            <w:tcBorders/>
            <w:shd w:color="auto" w:fill="395623" w:val="clear"/>
          </w:tcPr>
          <w:p>
            <w:pPr>
              <w:pStyle w:val="Normal"/>
              <w:widowControl/>
              <w:spacing w:lineRule="auto" w:line="240" w:before="0" w:after="0"/>
              <w:jc w:val="center"/>
              <w:rPr>
                <w:rFonts w:ascii="Helvetica" w:hAnsi="Helvetica" w:cs="Times New Roman"/>
                <w:b/>
                <w:b/>
                <w:bCs/>
                <w:color w:val="FFFFFF" w:themeColor="background1"/>
                <w:kern w:val="0"/>
                <w:sz w:val="16"/>
                <w:szCs w:val="16"/>
                <w:lang w:val="en-US"/>
                <w14:ligatures w14:val="none"/>
              </w:rPr>
            </w:pPr>
            <w:r>
              <w:rPr>
                <w:rFonts w:eastAsia="Calibri" w:cs="Times New Roman" w:ascii="Helvetica" w:hAnsi="Helvetica"/>
                <w:b/>
                <w:bCs/>
                <w:color w:val="FFFFFF" w:themeColor="background1"/>
                <w:kern w:val="0"/>
                <w:sz w:val="16"/>
                <w:szCs w:val="16"/>
                <w:lang w:val="en-US" w:eastAsia="en-US" w:bidi="ar-SA"/>
                <w14:ligatures w14:val="none"/>
              </w:rPr>
              <w:t>Thursday, May 11</w:t>
            </w:r>
            <w:r>
              <w:rPr>
                <w:rFonts w:eastAsia="Calibri" w:cs="Times New Roman" w:ascii="Helvetica" w:hAnsi="Helvetica"/>
                <w:b/>
                <w:bCs/>
                <w:color w:val="FFFFFF" w:themeColor="background1"/>
                <w:kern w:val="0"/>
                <w:sz w:val="16"/>
                <w:szCs w:val="16"/>
                <w:vertAlign w:val="superscript"/>
                <w:lang w:val="en-US" w:eastAsia="en-US" w:bidi="ar-SA"/>
                <w14:ligatures w14:val="none"/>
              </w:rPr>
              <w:t>th</w:t>
            </w:r>
          </w:p>
          <w:p>
            <w:pPr>
              <w:pStyle w:val="Normal"/>
              <w:widowControl/>
              <w:spacing w:lineRule="auto" w:line="240" w:before="0" w:after="0"/>
              <w:jc w:val="center"/>
              <w:rPr>
                <w:rFonts w:ascii="Helvetica" w:hAnsi="Helvetica" w:cs="Times New Roman"/>
                <w:b/>
                <w:b/>
                <w:bCs/>
                <w:i/>
                <w:i/>
                <w:iCs/>
                <w:color w:val="FFFFFF" w:themeColor="background1"/>
                <w:kern w:val="0"/>
                <w:sz w:val="16"/>
                <w:szCs w:val="16"/>
                <w:lang w:val="en-US"/>
                <w14:ligatures w14:val="none"/>
              </w:rPr>
            </w:pPr>
            <w:r>
              <w:rPr>
                <w:rFonts w:eastAsia="Calibri" w:cs="Times New Roman" w:ascii="Helvetica" w:hAnsi="Helvetica"/>
                <w:b/>
                <w:bCs/>
                <w:i/>
                <w:iCs/>
                <w:color w:val="FFFFFF" w:themeColor="background1"/>
                <w:kern w:val="0"/>
                <w:sz w:val="16"/>
                <w:szCs w:val="16"/>
                <w:lang w:val="en-US" w:eastAsia="en-US" w:bidi="ar-SA"/>
                <w14:ligatures w14:val="none"/>
              </w:rPr>
              <w:t xml:space="preserve">Committee meeting schedule part 2 </w:t>
            </w:r>
          </w:p>
          <w:p>
            <w:pPr>
              <w:pStyle w:val="Normal"/>
              <w:widowControl/>
              <w:spacing w:lineRule="auto" w:line="240" w:before="0" w:after="0"/>
              <w:jc w:val="center"/>
              <w:rPr>
                <w:rFonts w:ascii="Helvetica" w:hAnsi="Helvetica" w:cs="Times New Roman"/>
                <w:i/>
                <w:i/>
                <w:iCs/>
                <w:kern w:val="0"/>
                <w:sz w:val="16"/>
                <w:szCs w:val="16"/>
                <w:lang w:val="en-US"/>
                <w14:ligatures w14:val="none"/>
              </w:rPr>
            </w:pPr>
            <w:r>
              <w:rPr>
                <w:rFonts w:eastAsia="Calibri" w:cs="Times New Roman" w:ascii="Helvetica" w:hAnsi="Helvetica"/>
                <w:i/>
                <w:iCs/>
                <w:color w:val="FFFFFF" w:themeColor="background1"/>
                <w:kern w:val="0"/>
                <w:sz w:val="16"/>
                <w:szCs w:val="16"/>
                <w:lang w:val="en-US" w:eastAsia="en-US" w:bidi="ar-SA"/>
                <w14:ligatures w14:val="none"/>
              </w:rPr>
              <w:t>All UTSC committee meetings with be on zoom</w:t>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Time</w:t>
            </w:r>
          </w:p>
        </w:tc>
        <w:tc>
          <w:tcPr>
            <w:tcW w:w="1503" w:type="dxa"/>
            <w:gridSpan w:val="3"/>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Student</w:t>
            </w:r>
          </w:p>
        </w:tc>
        <w:tc>
          <w:tcPr>
            <w:tcW w:w="1210"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Member 1/PI</w:t>
            </w:r>
          </w:p>
        </w:tc>
        <w:tc>
          <w:tcPr>
            <w:tcW w:w="1237"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Member 2</w:t>
            </w:r>
          </w:p>
        </w:tc>
        <w:tc>
          <w:tcPr>
            <w:tcW w:w="1139" w:type="dxa"/>
            <w:gridSpan w:val="2"/>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Member 3</w:t>
            </w:r>
          </w:p>
        </w:tc>
        <w:tc>
          <w:tcPr>
            <w:tcW w:w="1016"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Location</w:t>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9:40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Rajshree Ghosh Biswas</w:t>
            </w:r>
          </w:p>
        </w:tc>
        <w:tc>
          <w:tcPr>
            <w:tcW w:w="1210" w:type="dxa"/>
            <w:gridSpan w:val="2"/>
            <w:tcBorders/>
            <w:shd w:color="auto" w:fill="FFFF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1237" w:type="dxa"/>
            <w:gridSpan w:val="2"/>
            <w:tcBorders/>
            <w:shd w:color="auto" w:fill="7030A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139" w:type="dxa"/>
            <w:gridSpan w:val="2"/>
            <w:tcBorders/>
            <w:shd w:color="auto" w:fill="D0CECE" w:themeFill="background2" w:themeFillShade="e6"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Kagan Kerman</w:t>
            </w:r>
          </w:p>
        </w:tc>
        <w:tc>
          <w:tcPr>
            <w:tcW w:w="1016" w:type="dxa"/>
            <w:vMerge w:val="restart"/>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Zoom</w:t>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10:00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Jolie Miller</w:t>
            </w:r>
          </w:p>
        </w:tc>
        <w:tc>
          <w:tcPr>
            <w:tcW w:w="1210" w:type="dxa"/>
            <w:gridSpan w:val="2"/>
            <w:tcBorders/>
            <w:shd w:color="auto" w:fill="C5E0B3" w:themeFill="accent6" w:themeFillTint="66"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1237" w:type="dxa"/>
            <w:gridSpan w:val="2"/>
            <w:tcBorders/>
            <w:shd w:color="auto" w:fill="7030A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139" w:type="dxa"/>
            <w:gridSpan w:val="2"/>
            <w:tcBorders/>
            <w:shd w:color="auto" w:fill="808080" w:themeFill="background1" w:themeFillShade="8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Mariam Diamond</w:t>
            </w:r>
          </w:p>
        </w:tc>
        <w:tc>
          <w:tcPr>
            <w:tcW w:w="1016" w:type="dxa"/>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10:20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Atzín San Román</w:t>
            </w:r>
          </w:p>
        </w:tc>
        <w:tc>
          <w:tcPr>
            <w:tcW w:w="1210" w:type="dxa"/>
            <w:gridSpan w:val="2"/>
            <w:tcBorders/>
            <w:shd w:color="auto" w:fill="7030A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237" w:type="dxa"/>
            <w:gridSpan w:val="2"/>
            <w:tcBorders/>
            <w:shd w:color="auto" w:fill="00B0F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139" w:type="dxa"/>
            <w:gridSpan w:val="2"/>
            <w:tcBorders/>
            <w:shd w:color="auto" w:fill="FFFF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1016" w:type="dxa"/>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10:40</w:t>
            </w:r>
          </w:p>
        </w:tc>
        <w:tc>
          <w:tcPr>
            <w:tcW w:w="6105" w:type="dxa"/>
            <w:gridSpan w:val="10"/>
            <w:tcBorders/>
            <w:vAlign w:val="center"/>
          </w:tcPr>
          <w:p>
            <w:pPr>
              <w:pStyle w:val="Normal"/>
              <w:widowControl/>
              <w:spacing w:lineRule="auto" w:line="240" w:before="0" w:after="0"/>
              <w:jc w:val="center"/>
              <w:rPr>
                <w:rFonts w:ascii="Helvetica" w:hAnsi="Helvetica" w:cs="Times New Roman"/>
                <w:i/>
                <w:i/>
                <w:iCs/>
                <w:kern w:val="0"/>
                <w:sz w:val="16"/>
                <w:szCs w:val="16"/>
                <w:lang w:val="en-US"/>
                <w14:ligatures w14:val="none"/>
              </w:rPr>
            </w:pPr>
            <w:r>
              <w:rPr>
                <w:rFonts w:eastAsia="Calibri" w:cs="Times New Roman" w:ascii="Helvetica" w:hAnsi="Helvetica"/>
                <w:i/>
                <w:iCs/>
                <w:kern w:val="0"/>
                <w:sz w:val="16"/>
                <w:szCs w:val="16"/>
                <w:lang w:val="en-US" w:eastAsia="en-US" w:bidi="ar-SA"/>
                <w14:ligatures w14:val="none"/>
              </w:rPr>
              <w:t>Break (10 min)</w:t>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10:50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William Wolff</w:t>
            </w:r>
          </w:p>
        </w:tc>
        <w:tc>
          <w:tcPr>
            <w:tcW w:w="1210" w:type="dxa"/>
            <w:gridSpan w:val="2"/>
            <w:tcBorders/>
            <w:shd w:color="auto" w:fill="FFFF00"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1237" w:type="dxa"/>
            <w:gridSpan w:val="2"/>
            <w:tcBorders/>
            <w:shd w:color="auto" w:fill="7030A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139" w:type="dxa"/>
            <w:gridSpan w:val="2"/>
            <w:tcBorders/>
            <w:shd w:color="auto" w:fill="525252" w:themeFill="accent3" w:themeFillShade="80" w:val="clear"/>
            <w:vAlign w:val="center"/>
          </w:tcPr>
          <w:p>
            <w:pPr>
              <w:pStyle w:val="Normal"/>
              <w:widowControl/>
              <w:spacing w:lineRule="auto" w:line="240" w:before="0" w:after="0"/>
              <w:jc w:val="left"/>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Xiao Zhang</w:t>
            </w:r>
          </w:p>
        </w:tc>
        <w:tc>
          <w:tcPr>
            <w:tcW w:w="1016" w:type="dxa"/>
            <w:vMerge w:val="restart"/>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Zoom</w:t>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11:10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Kiera Ronda</w:t>
            </w:r>
          </w:p>
        </w:tc>
        <w:tc>
          <w:tcPr>
            <w:tcW w:w="1210" w:type="dxa"/>
            <w:gridSpan w:val="2"/>
            <w:tcBorders/>
            <w:shd w:color="auto" w:fill="FFFF00"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1237" w:type="dxa"/>
            <w:gridSpan w:val="2"/>
            <w:tcBorders/>
            <w:shd w:color="auto" w:fill="7030A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139" w:type="dxa"/>
            <w:gridSpan w:val="2"/>
            <w:tcBorders/>
            <w:shd w:color="auto" w:fill="CFA1B7"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Ruby Sullan</w:t>
            </w:r>
          </w:p>
        </w:tc>
        <w:tc>
          <w:tcPr>
            <w:tcW w:w="1016" w:type="dxa"/>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11:30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Katrina Steiner</w:t>
            </w:r>
          </w:p>
        </w:tc>
        <w:tc>
          <w:tcPr>
            <w:tcW w:w="1210" w:type="dxa"/>
            <w:gridSpan w:val="2"/>
            <w:tcBorders/>
            <w:shd w:color="auto" w:fill="FFFF00"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1237" w:type="dxa"/>
            <w:gridSpan w:val="2"/>
            <w:tcBorders/>
            <w:shd w:color="auto" w:fill="7030A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139" w:type="dxa"/>
            <w:gridSpan w:val="2"/>
            <w:tcBorders/>
            <w:shd w:color="auto" w:fill="CFA1B7"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Ruby Sullan</w:t>
            </w:r>
          </w:p>
        </w:tc>
        <w:tc>
          <w:tcPr>
            <w:tcW w:w="1016" w:type="dxa"/>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11:50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Peter Costa</w:t>
            </w:r>
          </w:p>
        </w:tc>
        <w:tc>
          <w:tcPr>
            <w:tcW w:w="1210" w:type="dxa"/>
            <w:gridSpan w:val="2"/>
            <w:tcBorders/>
            <w:shd w:color="auto" w:fill="FFFF00"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1237" w:type="dxa"/>
            <w:gridSpan w:val="2"/>
            <w:tcBorders/>
            <w:shd w:color="auto" w:fill="7030A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139" w:type="dxa"/>
            <w:gridSpan w:val="2"/>
            <w:tcBorders/>
            <w:shd w:color="auto" w:fill="CFA1B7"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Ruby Sullan</w:t>
            </w:r>
          </w:p>
        </w:tc>
        <w:tc>
          <w:tcPr>
            <w:tcW w:w="1016" w:type="dxa"/>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12:10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Daniel Lysak</w:t>
            </w:r>
          </w:p>
        </w:tc>
        <w:tc>
          <w:tcPr>
            <w:tcW w:w="1210" w:type="dxa"/>
            <w:gridSpan w:val="2"/>
            <w:tcBorders/>
            <w:shd w:color="auto" w:fill="FFFF00"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1237" w:type="dxa"/>
            <w:gridSpan w:val="2"/>
            <w:tcBorders/>
            <w:shd w:color="auto" w:fill="7030A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139" w:type="dxa"/>
            <w:gridSpan w:val="2"/>
            <w:tcBorders/>
            <w:shd w:color="auto" w:fill="CFA1B7" w:val="clea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Ruby Sullan</w:t>
            </w:r>
          </w:p>
        </w:tc>
        <w:tc>
          <w:tcPr>
            <w:tcW w:w="1016" w:type="dxa"/>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12:30</w:t>
            </w:r>
          </w:p>
        </w:tc>
        <w:tc>
          <w:tcPr>
            <w:tcW w:w="6105" w:type="dxa"/>
            <w:gridSpan w:val="10"/>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i/>
                <w:iCs/>
                <w:kern w:val="0"/>
                <w:sz w:val="16"/>
                <w:szCs w:val="16"/>
                <w:lang w:val="en-US" w:eastAsia="en-US" w:bidi="ar-SA"/>
                <w14:ligatures w14:val="none"/>
              </w:rPr>
              <w:t>Lunch (30 min)</w:t>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1:00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Isla Wrightson</w:t>
            </w:r>
          </w:p>
        </w:tc>
        <w:tc>
          <w:tcPr>
            <w:tcW w:w="1210" w:type="dxa"/>
            <w:gridSpan w:val="2"/>
            <w:tcBorders/>
            <w:shd w:color="auto" w:fill="7030A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237" w:type="dxa"/>
            <w:gridSpan w:val="2"/>
            <w:tcBorders/>
            <w:shd w:color="auto" w:fill="FFFF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1139"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Jon Abbatt</w:t>
            </w:r>
          </w:p>
        </w:tc>
        <w:tc>
          <w:tcPr>
            <w:tcW w:w="1016" w:type="dxa"/>
            <w:vMerge w:val="restart"/>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Zoom</w:t>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1:20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James Neurauter</w:t>
            </w:r>
          </w:p>
        </w:tc>
        <w:tc>
          <w:tcPr>
            <w:tcW w:w="1210" w:type="dxa"/>
            <w:gridSpan w:val="2"/>
            <w:tcBorders/>
            <w:shd w:color="auto" w:fill="7030A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237"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139" w:type="dxa"/>
            <w:gridSpan w:val="2"/>
            <w:tcBorders/>
            <w:shd w:color="auto" w:fill="FFFF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1016" w:type="dxa"/>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69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1:40</w:t>
            </w:r>
          </w:p>
        </w:tc>
        <w:tc>
          <w:tcPr>
            <w:tcW w:w="1503" w:type="dxa"/>
            <w:gridSpan w:val="3"/>
            <w:tcBorders/>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Gavin McCurdy</w:t>
            </w:r>
          </w:p>
        </w:tc>
        <w:tc>
          <w:tcPr>
            <w:tcW w:w="1210" w:type="dxa"/>
            <w:gridSpan w:val="2"/>
            <w:tcBorders/>
            <w:shd w:color="auto" w:fill="00B0F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1237" w:type="dxa"/>
            <w:gridSpan w:val="2"/>
            <w:tcBorders/>
            <w:shd w:color="auto" w:fill="FF000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1139" w:type="dxa"/>
            <w:gridSpan w:val="2"/>
            <w:tcBorders/>
            <w:shd w:color="auto" w:fill="7030A0" w:val="clear"/>
            <w:vAlign w:val="center"/>
          </w:tcPr>
          <w:p>
            <w:pPr>
              <w:pStyle w:val="Normal"/>
              <w:widowControl/>
              <w:spacing w:lineRule="auto" w:line="240" w:before="0" w:after="0"/>
              <w:jc w:val="left"/>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1016" w:type="dxa"/>
            <w:vMerge w:val="continue"/>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bl>
    <w:p>
      <w:pPr>
        <w:pStyle w:val="Normal"/>
        <w:spacing w:lineRule="auto" w:line="240" w:before="0" w:after="0"/>
        <w:rPr>
          <w:rFonts w:ascii="Helvetica" w:hAnsi="Helvetica" w:cs="Times New Roman"/>
          <w:b/>
          <w:b/>
          <w:bCs/>
          <w:kern w:val="0"/>
          <w:sz w:val="10"/>
          <w:szCs w:val="10"/>
          <w:lang w:val="en-US"/>
          <w14:ligatures w14:val="none"/>
        </w:rPr>
      </w:pPr>
      <w:r>
        <w:rPr>
          <w:rFonts w:cs="Times New Roman" w:ascii="Helvetica" w:hAnsi="Helvetica"/>
          <w:b/>
          <w:bCs/>
          <w:kern w:val="0"/>
          <w:sz w:val="10"/>
          <w:szCs w:val="10"/>
          <w:lang w:val="en-US"/>
          <w14:ligatures w14:val="none"/>
        </w:rPr>
      </w:r>
    </w:p>
    <w:tbl>
      <w:tblPr>
        <w:tblStyle w:val="TableGrid"/>
        <w:tblW w:w="680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25"/>
        <w:gridCol w:w="2265"/>
        <w:gridCol w:w="2211"/>
      </w:tblGrid>
      <w:tr>
        <w:trPr/>
        <w:tc>
          <w:tcPr>
            <w:tcW w:w="232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Professor</w:t>
            </w:r>
          </w:p>
        </w:tc>
        <w:tc>
          <w:tcPr>
            <w:tcW w:w="2265"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In person (LM319)</w:t>
            </w:r>
          </w:p>
        </w:tc>
        <w:tc>
          <w:tcPr>
            <w:tcW w:w="2211" w:type="dxa"/>
            <w:tcBorders/>
            <w:vAlign w:val="center"/>
          </w:tcPr>
          <w:p>
            <w:pPr>
              <w:pStyle w:val="Normal"/>
              <w:widowControl/>
              <w:spacing w:lineRule="auto" w:line="240" w:before="0" w:after="0"/>
              <w:jc w:val="center"/>
              <w:rPr>
                <w:rFonts w:ascii="Helvetica" w:hAnsi="Helvetica" w:cs="Times New Roman"/>
                <w:b/>
                <w:b/>
                <w:bCs/>
                <w:kern w:val="0"/>
                <w:sz w:val="16"/>
                <w:szCs w:val="16"/>
                <w:lang w:val="en-US"/>
                <w14:ligatures w14:val="none"/>
              </w:rPr>
            </w:pPr>
            <w:r>
              <w:rPr>
                <w:rFonts w:eastAsia="Calibri" w:cs="Times New Roman" w:ascii="Helvetica" w:hAnsi="Helvetica"/>
                <w:b/>
                <w:bCs/>
                <w:kern w:val="0"/>
                <w:sz w:val="16"/>
                <w:szCs w:val="16"/>
                <w:lang w:val="en-US" w:eastAsia="en-US" w:bidi="ar-SA"/>
                <w14:ligatures w14:val="none"/>
              </w:rPr>
              <w:t>Zoom (link to be sent)</w:t>
            </w:r>
          </w:p>
        </w:tc>
      </w:tr>
      <w:tr>
        <w:trPr/>
        <w:tc>
          <w:tcPr>
            <w:tcW w:w="2325" w:type="dxa"/>
            <w:tcBorders/>
            <w:shd w:color="auto" w:fill="FF0000" w:val="clear"/>
            <w:vAlign w:val="center"/>
          </w:tcPr>
          <w:p>
            <w:pPr>
              <w:pStyle w:val="Normal"/>
              <w:widowControl/>
              <w:spacing w:lineRule="auto" w:line="240" w:before="0" w:after="0"/>
              <w:jc w:val="center"/>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Jon Abbatt</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9:00-10:40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10:50-12:10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2:00-2:40</w:t>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1:00-2:00</w:t>
            </w:r>
          </w:p>
        </w:tc>
      </w:tr>
      <w:tr>
        <w:trPr/>
        <w:tc>
          <w:tcPr>
            <w:tcW w:w="2325" w:type="dxa"/>
            <w:tcBorders/>
            <w:shd w:color="auto" w:fill="0070C0" w:val="clear"/>
            <w:vAlign w:val="center"/>
          </w:tcPr>
          <w:p>
            <w:pPr>
              <w:pStyle w:val="Normal"/>
              <w:widowControl/>
              <w:spacing w:lineRule="auto" w:line="240" w:before="0" w:after="0"/>
              <w:jc w:val="center"/>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Arthur Chan</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9:00-10:40</w:t>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2325" w:type="dxa"/>
            <w:tcBorders/>
            <w:shd w:color="auto" w:fill="92D050" w:val="clear"/>
            <w:vAlign w:val="center"/>
          </w:tcPr>
          <w:p>
            <w:pPr>
              <w:pStyle w:val="Normal"/>
              <w:widowControl/>
              <w:spacing w:lineRule="auto" w:line="240" w:before="0" w:after="0"/>
              <w:jc w:val="center"/>
              <w:rPr>
                <w:rFonts w:ascii="Helvetica" w:hAnsi="Helvetica" w:cs="Times New Roman"/>
                <w:color w:val="FFFFFF" w:themeColor="background1"/>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Jamie Donaldson</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10:00-10:20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10:50-11:30</w:t>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2325" w:type="dxa"/>
            <w:tcBorders/>
            <w:shd w:color="auto" w:fill="C00000"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Derek Muir</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1:00-1:40</w:t>
            </w:r>
          </w:p>
        </w:tc>
      </w:tr>
      <w:tr>
        <w:trPr/>
        <w:tc>
          <w:tcPr>
            <w:tcW w:w="2325" w:type="dxa"/>
            <w:tcBorders/>
            <w:shd w:color="auto" w:fill="00B0F0"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Jen Murphy</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9:00-10:00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10:50-11:10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11:30-12:30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2:20-2:40</w:t>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10:20-10:40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1:40-2:00</w:t>
            </w:r>
          </w:p>
        </w:tc>
      </w:tr>
      <w:tr>
        <w:trPr/>
        <w:tc>
          <w:tcPr>
            <w:tcW w:w="2325" w:type="dxa"/>
            <w:tcBorders/>
            <w:shd w:color="auto" w:fill="C5E0B3" w:themeFill="accent6" w:themeFillTint="66"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Hui Peng</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10:20-10:40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11:10-12:30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1:00-2:00</w:t>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10:00-10:20</w:t>
            </w:r>
          </w:p>
        </w:tc>
      </w:tr>
      <w:tr>
        <w:trPr/>
        <w:tc>
          <w:tcPr>
            <w:tcW w:w="2325" w:type="dxa"/>
            <w:tcBorders/>
            <w:shd w:color="auto" w:fill="FFFF00"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Andre Simpson</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9:40-10:00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10:50-12:30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1:00-1:40</w:t>
            </w:r>
          </w:p>
        </w:tc>
      </w:tr>
      <w:tr>
        <w:trPr/>
        <w:tc>
          <w:tcPr>
            <w:tcW w:w="2325" w:type="dxa"/>
            <w:tcBorders/>
            <w:shd w:color="auto" w:fill="7030A0"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Myrna Simpson</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9:40-10:40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10:50-12:30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1:00-2:00</w:t>
            </w:r>
          </w:p>
        </w:tc>
      </w:tr>
      <w:tr>
        <w:trPr/>
        <w:tc>
          <w:tcPr>
            <w:tcW w:w="2325" w:type="dxa"/>
            <w:tcBorders/>
            <w:shd w:color="auto" w:fill="FFC000"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Frank Wania</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1:40-2:40</w:t>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1:00-1:40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r>
      <w:tr>
        <w:trPr/>
        <w:tc>
          <w:tcPr>
            <w:tcW w:w="2325" w:type="dxa"/>
            <w:tcBorders/>
            <w:shd w:color="auto" w:fill="CFA1B7"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Ruby Sullan</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11:10-12:30</w:t>
            </w:r>
          </w:p>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1:40-2:00</w:t>
            </w:r>
          </w:p>
        </w:tc>
      </w:tr>
      <w:tr>
        <w:trPr/>
        <w:tc>
          <w:tcPr>
            <w:tcW w:w="2325" w:type="dxa"/>
            <w:tcBorders/>
            <w:shd w:color="auto" w:fill="808080" w:themeFill="background1" w:themeFillShade="80"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Mariam Diamond</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10:00-10:20</w:t>
            </w:r>
          </w:p>
        </w:tc>
      </w:tr>
      <w:tr>
        <w:trPr/>
        <w:tc>
          <w:tcPr>
            <w:tcW w:w="2325" w:type="dxa"/>
            <w:tcBorders/>
            <w:shd w:color="auto" w:fill="D0CECE" w:themeFill="background2" w:themeFillShade="e6"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Kagan Kerman</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9:40-10:00</w:t>
            </w:r>
          </w:p>
        </w:tc>
      </w:tr>
      <w:tr>
        <w:trPr/>
        <w:tc>
          <w:tcPr>
            <w:tcW w:w="2325" w:type="dxa"/>
            <w:tcBorders/>
            <w:shd w:color="auto" w:fill="525252" w:themeFill="accent3" w:themeFillShade="80"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color w:val="FFFFFF" w:themeColor="background1"/>
                <w:kern w:val="0"/>
                <w:sz w:val="16"/>
                <w:szCs w:val="16"/>
                <w:lang w:val="en-US" w:eastAsia="en-US" w:bidi="ar-SA"/>
                <w14:ligatures w14:val="none"/>
              </w:rPr>
              <w:t>Xiao Zhang</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10:50-11:10</w:t>
            </w:r>
          </w:p>
        </w:tc>
      </w:tr>
      <w:tr>
        <w:trPr/>
        <w:tc>
          <w:tcPr>
            <w:tcW w:w="2325" w:type="dxa"/>
            <w:tcBorders/>
            <w:shd w:color="auto" w:fill="D9D9D9" w:themeFill="background1" w:themeFillShade="d9" w:val="clear"/>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Vianey Leos Barajas</w:t>
            </w:r>
          </w:p>
        </w:tc>
        <w:tc>
          <w:tcPr>
            <w:tcW w:w="2265"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CA" w:eastAsia="en-US" w:bidi="ar-SA"/>
                <w14:ligatures w14:val="none"/>
              </w:rPr>
            </w:r>
          </w:p>
        </w:tc>
        <w:tc>
          <w:tcPr>
            <w:tcW w:w="2211" w:type="dxa"/>
            <w:tcBorders/>
            <w:vAlign w:val="center"/>
          </w:tcPr>
          <w:p>
            <w:pPr>
              <w:pStyle w:val="Normal"/>
              <w:widowControl/>
              <w:spacing w:lineRule="auto" w:line="240" w:before="0" w:after="0"/>
              <w:jc w:val="center"/>
              <w:rPr>
                <w:rFonts w:ascii="Helvetica" w:hAnsi="Helvetica" w:cs="Times New Roman"/>
                <w:kern w:val="0"/>
                <w:sz w:val="16"/>
                <w:szCs w:val="16"/>
                <w:lang w:val="en-US"/>
                <w14:ligatures w14:val="none"/>
              </w:rPr>
            </w:pPr>
            <w:r>
              <w:rPr>
                <w:rFonts w:eastAsia="Calibri" w:cs="Times New Roman" w:ascii="Helvetica" w:hAnsi="Helvetica"/>
                <w:kern w:val="0"/>
                <w:sz w:val="16"/>
                <w:szCs w:val="16"/>
                <w:lang w:val="en-US" w:eastAsia="en-US" w:bidi="ar-SA"/>
                <w14:ligatures w14:val="none"/>
              </w:rPr>
              <w:t>12:10-12:30</w:t>
            </w:r>
          </w:p>
        </w:tc>
      </w:tr>
    </w:tbl>
    <w:p>
      <w:pPr>
        <w:pStyle w:val="Normal"/>
        <w:spacing w:lineRule="auto" w:line="240" w:before="0" w:after="0"/>
        <w:jc w:val="center"/>
        <w:rPr>
          <w:rFonts w:ascii="Helvetica" w:hAnsi="Helvetica" w:cs="Times New Roman"/>
          <w:b/>
          <w:b/>
          <w:bCs/>
          <w:kern w:val="0"/>
          <w:sz w:val="20"/>
          <w:szCs w:val="20"/>
          <w:lang w:val="en-US"/>
          <w14:ligatures w14:val="none"/>
        </w:rPr>
      </w:pPr>
      <w:r>
        <w:rPr>
          <w:rFonts w:cs="Times New Roman" w:ascii="Helvetica" w:hAnsi="Helvetica"/>
          <w:b/>
          <w:bCs/>
          <w:kern w:val="0"/>
          <w:sz w:val="20"/>
          <w:szCs w:val="20"/>
          <w:lang w:val="en-US"/>
          <w14:ligatures w14:val="none"/>
        </w:rPr>
      </w:r>
    </w:p>
    <w:p>
      <w:pPr>
        <w:pStyle w:val="Normal"/>
        <w:spacing w:lineRule="auto" w:line="240" w:before="0" w:after="0"/>
        <w:jc w:val="center"/>
        <w:rPr>
          <w:rFonts w:ascii="Helvetica" w:hAnsi="Helvetica" w:cs="Times New Roman"/>
          <w:b/>
          <w:b/>
          <w:bCs/>
          <w:kern w:val="0"/>
          <w:sz w:val="20"/>
          <w:szCs w:val="20"/>
          <w:lang w:val="en-US"/>
          <w14:ligatures w14:val="none"/>
        </w:rPr>
      </w:pPr>
      <w:r>
        <w:rPr>
          <w:rFonts w:cs="Times New Roman" w:ascii="Helvetica" w:hAnsi="Helvetica"/>
          <w:b/>
          <w:bCs/>
          <w:kern w:val="0"/>
          <w:sz w:val="20"/>
          <w:szCs w:val="20"/>
          <w:lang w:val="en-US"/>
          <w14:ligatures w14:val="none"/>
        </w:rPr>
      </w:r>
    </w:p>
    <w:p>
      <w:pPr>
        <w:pStyle w:val="Normal"/>
        <w:spacing w:lineRule="auto" w:line="240" w:before="0" w:after="0"/>
        <w:jc w:val="center"/>
        <w:rPr>
          <w:rFonts w:ascii="Helvetica" w:hAnsi="Helvetica" w:cs="Times New Roman"/>
          <w:b/>
          <w:b/>
          <w:bCs/>
          <w:kern w:val="0"/>
          <w:sz w:val="20"/>
          <w:szCs w:val="20"/>
          <w:lang w:val="en-US"/>
          <w14:ligatures w14:val="none"/>
        </w:rPr>
      </w:pPr>
      <w:r>
        <w:rPr>
          <w:rFonts w:cs="Times New Roman" w:ascii="Helvetica" w:hAnsi="Helvetica"/>
          <w:b/>
          <w:bCs/>
          <w:kern w:val="0"/>
          <w:sz w:val="20"/>
          <w:szCs w:val="20"/>
          <w:lang w:val="en-US"/>
          <w14:ligatures w14:val="none"/>
        </w:rPr>
      </w:r>
    </w:p>
    <w:p>
      <w:pPr>
        <w:pStyle w:val="Normal"/>
        <w:spacing w:lineRule="auto" w:line="240" w:before="0" w:after="0"/>
        <w:jc w:val="center"/>
        <w:rPr>
          <w:rFonts w:ascii="Helvetica" w:hAnsi="Helvetica" w:cs="Times New Roman"/>
          <w:b/>
          <w:b/>
          <w:bCs/>
          <w:kern w:val="0"/>
          <w:sz w:val="20"/>
          <w:szCs w:val="20"/>
          <w:lang w:val="en-US"/>
          <w14:ligatures w14:val="none"/>
        </w:rPr>
      </w:pPr>
      <w:r>
        <w:rPr>
          <w:rFonts w:cs="Times New Roman" w:ascii="Helvetica" w:hAnsi="Helvetica"/>
          <w:b/>
          <w:bCs/>
          <w:kern w:val="0"/>
          <w:sz w:val="20"/>
          <w:szCs w:val="20"/>
          <w:lang w:val="en-US"/>
          <w14:ligatures w14:val="none"/>
        </w:rPr>
      </w:r>
    </w:p>
    <w:p>
      <w:pPr>
        <w:pStyle w:val="Normal"/>
        <w:spacing w:lineRule="auto" w:line="240" w:before="0" w:after="0"/>
        <w:jc w:val="center"/>
        <w:rPr>
          <w:rFonts w:ascii="Helvetica" w:hAnsi="Helvetica" w:cs="Times New Roman"/>
          <w:b/>
          <w:b/>
          <w:bCs/>
          <w:kern w:val="0"/>
          <w:sz w:val="20"/>
          <w:szCs w:val="20"/>
          <w:lang w:val="en-US"/>
          <w14:ligatures w14:val="none"/>
        </w:rPr>
      </w:pPr>
      <w:r>
        <w:rPr>
          <w:rFonts w:cs="Times New Roman" w:ascii="Helvetica" w:hAnsi="Helvetica"/>
          <w:b/>
          <w:bCs/>
          <w:kern w:val="0"/>
          <w:sz w:val="20"/>
          <w:szCs w:val="20"/>
          <w:lang w:val="en-US"/>
          <w14:ligatures w14:val="none"/>
        </w:rPr>
        <w:t xml:space="preserve">Chemoproteomics identification of human liver fatty acid binding </w:t>
      </w:r>
    </w:p>
    <w:p>
      <w:pPr>
        <w:pStyle w:val="Normal"/>
        <w:spacing w:lineRule="auto" w:line="240" w:before="0" w:after="0"/>
        <w:jc w:val="center"/>
        <w:rPr>
          <w:rFonts w:ascii="Helvetica" w:hAnsi="Helvetica" w:cs="Times New Roman"/>
          <w:b/>
          <w:b/>
          <w:bCs/>
          <w:kern w:val="0"/>
          <w:sz w:val="20"/>
          <w:szCs w:val="20"/>
          <w:lang w:val="en-US"/>
          <w14:ligatures w14:val="none"/>
        </w:rPr>
      </w:pPr>
      <w:r>
        <w:rPr>
          <w:rFonts w:cs="Times New Roman" w:ascii="Helvetica" w:hAnsi="Helvetica"/>
          <w:b/>
          <w:bCs/>
          <w:kern w:val="0"/>
          <w:sz w:val="20"/>
          <w:szCs w:val="20"/>
          <w:lang w:val="en-US"/>
          <w14:ligatures w14:val="none"/>
        </w:rPr>
        <w:t>protein as a protein target of triphenyl phosphate</w:t>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before="0" w:after="0"/>
        <w:jc w:val="center"/>
        <w:rPr>
          <w:rFonts w:ascii="Helvetica" w:hAnsi="Helvetica" w:cs="Times New Roman"/>
          <w:i/>
          <w:i/>
          <w:iCs/>
          <w:color w:val="000000" w:themeColor="text1"/>
          <w:sz w:val="18"/>
          <w:szCs w:val="18"/>
        </w:rPr>
      </w:pPr>
      <w:r>
        <w:rPr>
          <w:rFonts w:cs="Times New Roman" w:ascii="Helvetica" w:hAnsi="Helvetica"/>
          <w:i/>
          <w:iCs/>
          <w:color w:val="000000" w:themeColor="text1"/>
          <w:sz w:val="18"/>
          <w:szCs w:val="18"/>
        </w:rPr>
        <w:t>Jolie Miller and Hui Peng</w:t>
      </w:r>
    </w:p>
    <w:p>
      <w:pPr>
        <w:pStyle w:val="Normal"/>
        <w:spacing w:lineRule="auto" w:line="240" w:before="0" w:after="0"/>
        <w:jc w:val="center"/>
        <w:rPr>
          <w:rFonts w:ascii="Helvetica" w:hAnsi="Helvetica" w:cs="Times New Roman"/>
          <w:color w:val="000000" w:themeColor="text1"/>
          <w:sz w:val="18"/>
          <w:szCs w:val="18"/>
        </w:rPr>
      </w:pPr>
      <w:r>
        <w:rPr>
          <w:rFonts w:cs="Times New Roman" w:ascii="Helvetica" w:hAnsi="Helvetica"/>
          <w:color w:val="000000" w:themeColor="text1"/>
          <w:sz w:val="18"/>
          <w:szCs w:val="18"/>
        </w:rPr>
      </w:r>
    </w:p>
    <w:p>
      <w:pPr>
        <w:pStyle w:val="Normal"/>
        <w:spacing w:lineRule="auto" w:line="240"/>
        <w:jc w:val="both"/>
        <w:rPr>
          <w:rFonts w:ascii="Helvetica" w:hAnsi="Helvetica" w:cs="Times New Roman"/>
          <w:sz w:val="18"/>
          <w:szCs w:val="18"/>
        </w:rPr>
      </w:pPr>
      <w:r>
        <w:rPr>
          <w:rFonts w:cs="Times New Roman" w:ascii="Helvetica" w:hAnsi="Helvetica"/>
          <w:sz w:val="18"/>
          <w:szCs w:val="18"/>
        </w:rPr>
        <w:t>Triphenyl phosphate (TPHP) is a widely used flame retardant and plastic additive, part of the class of organophosphate esters (OPEs). There is evidence that OPEs exhibit neurotoxicity through antagonistic covalent binding to a serine residue within acetylcholinesterase, and that this is not their only covalent interaction within the proteome. TPHP has known toxic effects on endocrine, lipogenic, and immune systems, many without clear molecular initiating events. In this project, we use mass-spectrometry based chemical proteomics and activity-based protein profiling (ABPP) to identify protein targets of TPHP within the hepatic proteome. ABPP is a chemical labeling strategy where proteins are exposed to a chemically analogous probe (in this case, TPHP with an alkyne moiety), which is then reacted with a biotin or fluorescent tag to mark where binding occurs.</w:t>
      </w:r>
    </w:p>
    <w:p>
      <w:pPr>
        <w:pStyle w:val="Normal"/>
        <w:spacing w:lineRule="auto" w:line="240"/>
        <w:jc w:val="both"/>
        <w:rPr>
          <w:rFonts w:ascii="Helvetica" w:hAnsi="Helvetica" w:cs="Times New Roman"/>
          <w:sz w:val="18"/>
          <w:szCs w:val="18"/>
        </w:rPr>
      </w:pPr>
      <w:r>
        <w:rPr>
          <w:rFonts w:cs="Times New Roman" w:ascii="Helvetica" w:hAnsi="Helvetica"/>
          <w:sz w:val="18"/>
          <w:szCs w:val="18"/>
        </w:rPr>
        <w:t>We have utilized biotin affinity purification to isolate significant hepatic protein targets of TPHP using high-resolution LC/MS, which lead to the identification of human liver fatty acid binding protein (hL-FABP) as a major target for covalent modification by TPHP. We then evaluated the binding affinity of TPHP and other OPE compounds to hL-FABP by using a fluorescence ANS displacement assay. This assay demonstrated TPHP as a selective binder to hL-FABP and highlighted how structural differences in OPE moieties can change binding affinity to hL-FABP. Currently, we are working to identify sites of TPHP covalent modification on hL-FABP using both shotgun and top-down proteomics. This research identifies a novel protein target of TPHP and paves the way toward identifying molecular initiating events for OPE toxicity.</w:t>
      </w:r>
    </w:p>
    <w:p>
      <w:pPr>
        <w:pStyle w:val="Normal"/>
        <w:spacing w:lineRule="auto" w:line="240" w:before="0" w:after="0"/>
        <w:rPr>
          <w:rFonts w:ascii="Helvetica" w:hAnsi="Helvetica" w:cs="Times New Roman"/>
          <w:sz w:val="15"/>
          <w:szCs w:val="15"/>
        </w:rPr>
      </w:pPr>
      <w:r>
        <w:rPr>
          <w:rFonts w:cs="Times New Roman" w:ascii="Helvetica" w:hAnsi="Helvetica"/>
          <w:sz w:val="15"/>
          <w:szCs w:val="15"/>
        </w:rPr>
      </w:r>
    </w:p>
    <w:p>
      <w:pPr>
        <w:pStyle w:val="Normal"/>
        <w:spacing w:lineRule="auto" w:line="240" w:before="0" w:after="0"/>
        <w:jc w:val="center"/>
        <w:rPr>
          <w:rFonts w:ascii="Helvetica" w:hAnsi="Helvetica" w:cs="Times New Roman"/>
          <w:b/>
          <w:b/>
          <w:iCs/>
          <w:sz w:val="20"/>
          <w:szCs w:val="20"/>
        </w:rPr>
      </w:pPr>
      <w:r>
        <w:br w:type="column"/>
      </w:r>
      <w:r>
        <w:rPr>
          <w:rFonts w:cs="Times New Roman" w:ascii="Helvetica" w:hAnsi="Helvetica"/>
          <w:b/>
          <w:iCs/>
          <w:sz w:val="20"/>
          <w:szCs w:val="20"/>
        </w:rPr>
        <w:t xml:space="preserve">Development of a simplified oxygenated system for </w:t>
      </w:r>
      <w:r>
        <w:rPr>
          <w:rFonts w:cs="Times New Roman" w:ascii="Helvetica" w:hAnsi="Helvetica"/>
          <w:b/>
          <w:i/>
          <w:sz w:val="20"/>
          <w:szCs w:val="20"/>
        </w:rPr>
        <w:t>in vivo</w:t>
      </w:r>
      <w:r>
        <w:rPr>
          <w:rFonts w:cs="Times New Roman" w:ascii="Helvetica" w:hAnsi="Helvetica"/>
          <w:b/>
          <w:iCs/>
          <w:sz w:val="20"/>
          <w:szCs w:val="20"/>
        </w:rPr>
        <w:t xml:space="preserve"> solution state NMR </w:t>
      </w:r>
    </w:p>
    <w:p>
      <w:pPr>
        <w:pStyle w:val="Normal"/>
        <w:spacing w:lineRule="auto" w:line="240" w:before="0" w:after="0"/>
        <w:jc w:val="center"/>
        <w:rPr>
          <w:rFonts w:ascii="Helvetica" w:hAnsi="Helvetica" w:cs="Times New Roman"/>
          <w:iCs/>
          <w:sz w:val="18"/>
          <w:szCs w:val="18"/>
        </w:rPr>
      </w:pPr>
      <w:r>
        <w:rPr>
          <w:rFonts w:cs="Times New Roman" w:ascii="Helvetica" w:hAnsi="Helvetica"/>
          <w:iCs/>
          <w:sz w:val="18"/>
          <w:szCs w:val="18"/>
        </w:rPr>
      </w:r>
    </w:p>
    <w:p>
      <w:pPr>
        <w:pStyle w:val="Normal"/>
        <w:spacing w:lineRule="auto" w:line="240" w:before="0" w:after="0"/>
        <w:jc w:val="center"/>
        <w:rPr>
          <w:rFonts w:ascii="Helvetica" w:hAnsi="Helvetica" w:cs="Times New Roman"/>
          <w:i/>
          <w:i/>
          <w:iCs/>
          <w:color w:val="000000" w:themeColor="text1"/>
          <w:sz w:val="18"/>
          <w:szCs w:val="18"/>
        </w:rPr>
      </w:pPr>
      <w:r>
        <w:rPr>
          <w:rFonts w:cs="Times New Roman" w:ascii="Helvetica" w:hAnsi="Helvetica"/>
          <w:i/>
          <w:iCs/>
          <w:color w:val="000000" w:themeColor="text1"/>
          <w:sz w:val="18"/>
          <w:szCs w:val="18"/>
        </w:rPr>
        <w:t>Peter Costa and Andre Simpson</w:t>
      </w:r>
      <w:r>
        <w:rPr>
          <w:rFonts w:cs="Times New Roman" w:ascii="Helvetica" w:hAnsi="Helvetica"/>
          <w:i/>
          <w:iCs/>
          <w:color w:val="000000" w:themeColor="text1"/>
          <w:sz w:val="18"/>
          <w:szCs w:val="18"/>
          <w:vertAlign w:val="superscript"/>
        </w:rPr>
        <w:t xml:space="preserve"> </w:t>
      </w:r>
    </w:p>
    <w:p>
      <w:pPr>
        <w:pStyle w:val="Normal"/>
        <w:spacing w:lineRule="auto" w:line="240" w:before="0" w:after="0"/>
        <w:rPr>
          <w:rFonts w:ascii="Helvetica" w:hAnsi="Helvetica" w:cs="Times New Roman"/>
          <w:color w:val="000000" w:themeColor="text1"/>
          <w:sz w:val="16"/>
          <w:szCs w:val="16"/>
        </w:rPr>
      </w:pPr>
      <w:r>
        <w:rPr>
          <w:rFonts w:cs="Times New Roman" w:ascii="Helvetica" w:hAnsi="Helvetica"/>
          <w:color w:val="000000" w:themeColor="text1"/>
          <w:sz w:val="16"/>
          <w:szCs w:val="16"/>
        </w:rPr>
      </w:r>
    </w:p>
    <w:p>
      <w:pPr>
        <w:pStyle w:val="Normal"/>
        <w:spacing w:lineRule="auto" w:line="240"/>
        <w:jc w:val="both"/>
        <w:rPr>
          <w:rFonts w:ascii="Helvetica" w:hAnsi="Helvetica" w:cs="Times New Roman"/>
          <w:sz w:val="16"/>
          <w:szCs w:val="16"/>
        </w:rPr>
      </w:pPr>
      <w:bookmarkStart w:id="0" w:name="_Hlk531354749"/>
      <w:bookmarkStart w:id="1" w:name="_Hlk132293406"/>
      <w:bookmarkEnd w:id="1"/>
      <w:r>
        <mc:AlternateContent>
          <mc:Choice Requires="wpg">
            <w:drawing>
              <wp:anchor behindDoc="0" distT="635" distB="10795" distL="114300" distR="113665" simplePos="0" locked="0" layoutInCell="0" allowOverlap="1" relativeHeight="37" wp14:anchorId="6672D6AD">
                <wp:simplePos x="0" y="0"/>
                <wp:positionH relativeFrom="column">
                  <wp:posOffset>2221865</wp:posOffset>
                </wp:positionH>
                <wp:positionV relativeFrom="paragraph">
                  <wp:posOffset>161925</wp:posOffset>
                </wp:positionV>
                <wp:extent cx="2343785" cy="3390265"/>
                <wp:effectExtent l="635" t="635" r="0" b="0"/>
                <wp:wrapTight wrapText="bothSides">
                  <wp:wrapPolygon edited="0">
                    <wp:start x="0" y="0"/>
                    <wp:lineTo x="0" y="21523"/>
                    <wp:lineTo x="21536" y="21523"/>
                    <wp:lineTo x="21536" y="0"/>
                    <wp:lineTo x="0" y="0"/>
                  </wp:wrapPolygon>
                </wp:wrapTight>
                <wp:docPr id="11" name="Group 1"/>
                <a:graphic xmlns:a="http://schemas.openxmlformats.org/drawingml/2006/main">
                  <a:graphicData uri="http://schemas.microsoft.com/office/word/2010/wordprocessingGroup">
                    <wpg:wgp>
                      <wpg:cNvGrpSpPr/>
                      <wpg:grpSpPr>
                        <a:xfrm>
                          <a:off x="0" y="0"/>
                          <a:ext cx="2343960" cy="3390120"/>
                          <a:chOff x="0" y="0"/>
                          <a:chExt cx="2343960" cy="3390120"/>
                        </a:xfrm>
                      </wpg:grpSpPr>
                      <wps:wsp>
                        <wps:cNvSpPr/>
                        <wps:spPr>
                          <a:xfrm>
                            <a:off x="0" y="0"/>
                            <a:ext cx="2343960" cy="3390120"/>
                          </a:xfrm>
                          <a:prstGeom prst="rect">
                            <a:avLst/>
                          </a:prstGeom>
                          <a:solidFill>
                            <a:srgbClr val="ffffff"/>
                          </a:solidFill>
                          <a:ln w="9525">
                            <a:noFill/>
                          </a:ln>
                        </wps:spPr>
                        <wps:style>
                          <a:lnRef idx="0"/>
                          <a:fillRef idx="0"/>
                          <a:effectRef idx="0"/>
                          <a:fontRef idx="minor"/>
                        </wps:style>
                        <wps:txbx>
                          <w:txbxContent>
                            <w:p>
                              <w:pPr>
                                <w:overflowPunct w:val="false"/>
                                <w:spacing w:before="0" w:after="0" w:lineRule="auto" w:line="240"/>
                                <w:jc w:val="left"/>
                                <w:rPr/>
                              </w:pPr>
                              <w:r>
                                <w:rPr>
                                  <w:kern w:val="0"/>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color w:val="auto"/>
                                </w:rPr>
                                <w:t xml:space="preserve"> </w:t>
                              </w:r>
                            </w:p>
                            <w:p>
                              <w:pPr>
                                <w:overflowPunct w:val="false"/>
                                <w:spacing w:before="0" w:after="0" w:lineRule="auto" w:line="240"/>
                                <w:jc w:val="left"/>
                                <w:rPr/>
                              </w:pPr>
                              <w:r>
                                <w:rPr>
                                  <w:kern w:val="0"/>
                                  <w:sz w:val="16"/>
                                  <w:b/>
                                  <w:u w:val="none"/>
                                  <w:dstrike w:val="false"/>
                                  <w:strike w:val="false"/>
                                  <w:i/>
                                  <w:vertAlign w:val="baseline"/>
                                  <w:position w:val="0"/>
                                  <w:spacing w:val="0"/>
                                  <w:szCs w:val="16"/>
                                  <w:bCs/>
                                  <w:iCs/>
                                  <w:smallCaps w:val="false"/>
                                  <w:caps w:val="false"/>
                                  <w:rFonts w:asciiTheme="minorHAnsi" w:cstheme="minorBidi" w:eastAsiaTheme="minorHAnsi" w:hAnsiTheme="minorHAnsi" w:ascii="Helvetica" w:hAnsi="Helvetica" w:cs="Arial"/>
                                  <w:color w:val="auto"/>
                                </w:rPr>
                                <w:t>Figure 1.</w:t>
                              </w:r>
                              <w:r>
                                <w:rPr>
                                  <w:kern w:val="0"/>
                                  <w:sz w:val="16"/>
                                  <w:u w:val="none"/>
                                  <w:dstrike w:val="false"/>
                                  <w:strike w:val="false"/>
                                  <w:i/>
                                  <w:vertAlign w:val="baseline"/>
                                  <w:position w:val="0"/>
                                  <w:spacing w:val="0"/>
                                  <w:szCs w:val="16"/>
                                  <w:iCs/>
                                  <w:smallCaps w:val="false"/>
                                  <w:caps w:val="false"/>
                                  <w:b w:val="false"/>
                                  <w:bCs w:val="false"/>
                                  <w:rFonts w:asciiTheme="minorHAnsi" w:cstheme="minorBidi" w:eastAsiaTheme="minorHAnsi" w:hAnsiTheme="minorHAnsi" w:ascii="Helvetica" w:hAnsi="Helvetica" w:cs="Arial"/>
                                  <w:color w:val="auto"/>
                                </w:rPr>
                                <w:t xml:space="preserve"> Schematic of an oxygenated system in a 10 mm NMR tube with D. magna. The black arrow indicates the active flow of current from movement of oxygen bubbles. </w:t>
                              </w:r>
                            </w:p>
                          </w:txbxContent>
                        </wps:txbx>
                        <wps:bodyPr tIns="80640" bIns="80640" anchor="t">
                          <a:noAutofit/>
                        </wps:bodyPr>
                      </wps:wsp>
                      <wpg:grpSp>
                        <wpg:cNvGrpSpPr/>
                        <wpg:grpSpPr>
                          <a:xfrm>
                            <a:off x="939960" y="457920"/>
                            <a:ext cx="1231920" cy="1617840"/>
                          </a:xfrm>
                        </wpg:grpSpPr>
                        <wpg:grpSp>
                          <wpg:cNvGrpSpPr/>
                          <wpg:grpSpPr>
                            <a:xfrm>
                              <a:off x="415800" y="339120"/>
                              <a:ext cx="816120" cy="609120"/>
                            </a:xfrm>
                          </wpg:grpSpPr>
                          <wps:wsp>
                            <wps:cNvSpPr/>
                            <wps:spPr>
                              <a:xfrm>
                                <a:off x="260280" y="0"/>
                                <a:ext cx="555480" cy="609120"/>
                              </a:xfrm>
                              <a:prstGeom prst="rect">
                                <a:avLst/>
                              </a:prstGeom>
                              <a:noFill/>
                              <a:ln w="9525">
                                <a:noFill/>
                              </a:ln>
                            </wps:spPr>
                            <wps:style>
                              <a:lnRef idx="0"/>
                              <a:fillRef idx="0"/>
                              <a:effectRef idx="0"/>
                              <a:fontRef idx="minor"/>
                            </wps:style>
                            <wps:txbx>
                              <w:txbxContent>
                                <w:p>
                                  <w:pPr>
                                    <w:overflowPunct w:val="false"/>
                                    <w:spacing w:before="0" w:after="0" w:lineRule="auto" w:line="240"/>
                                    <w:jc w:val="left"/>
                                    <w:rPr/>
                                  </w:pPr>
                                  <w:r>
                                    <w:rPr>
                                      <w:kern w:val="0"/>
                                      <w:smallCaps w:val="false"/>
                                      <w:caps w:val="false"/>
                                      <w:iCs w:val="false"/>
                                      <w:bCs w:val="false"/>
                                      <w:szCs w:val="16"/>
                                      <w:spacing w:val="0"/>
                                      <w:vertAlign w:val="baseline"/>
                                      <w:position w:val="0"/>
                                      <w:sz w:val="16"/>
                                      <w:i w:val="false"/>
                                      <w:dstrike w:val="false"/>
                                      <w:strike w:val="false"/>
                                      <w:u w:val="none"/>
                                      <w:b w:val="false"/>
                                      <w:sz w:val="16"/>
                                      <w:rFonts w:asciiTheme="minorHAnsi" w:cstheme="minorBidi" w:eastAsiaTheme="minorHAnsi" w:hAnsiTheme="minorHAnsi" w:cs="Arial" w:ascii="Arial" w:hAnsi="Arial"/>
                                      <w:color w:val="auto"/>
                                      <w:lang w:val="en-US"/>
                                    </w:rPr>
                                    <w:t>Dual Slit Adapter</w:t>
                                  </w:r>
                                </w:p>
                              </w:txbxContent>
                            </wps:txbx>
                            <wps:bodyPr tIns="80640" bIns="80640" anchor="t">
                              <a:noAutofit/>
                            </wps:bodyPr>
                          </wps:wsp>
                          <wps:wsp>
                            <wps:cNvSpPr/>
                            <wps:spPr>
                              <a:xfrm flipH="1">
                                <a:off x="0" y="201960"/>
                                <a:ext cx="310680" cy="720"/>
                              </a:xfrm>
                              <a:prstGeom prst="straightConnector1">
                                <a:avLst/>
                              </a:prstGeom>
                              <a:noFill/>
                              <a:ln>
                                <a:solidFill>
                                  <a:srgbClr val="000000"/>
                                </a:solidFill>
                                <a:tailEnd len="med" type="triangle" w="med"/>
                              </a:ln>
                            </wps:spPr>
                            <wps:style>
                              <a:lnRef idx="1">
                                <a:schemeClr val="dk1"/>
                              </a:lnRef>
                              <a:fillRef idx="0">
                                <a:schemeClr val="dk1"/>
                              </a:fillRef>
                              <a:effectRef idx="0">
                                <a:schemeClr val="dk1"/>
                              </a:effectRef>
                              <a:fontRef idx="minor"/>
                            </wps:style>
                            <wps:bodyPr/>
                          </wps:wsp>
                        </wpg:grpSp>
                        <wpg:grpSp>
                          <wpg:cNvGrpSpPr/>
                          <wpg:grpSpPr>
                            <a:xfrm>
                              <a:off x="0" y="0"/>
                              <a:ext cx="345960" cy="1617840"/>
                            </a:xfrm>
                          </wpg:grpSpPr>
                          <wps:wsp>
                            <wps:cNvSpPr/>
                            <wps:spPr>
                              <a:xfrm flipV="1" rot="5400000">
                                <a:off x="97200" y="-13680"/>
                                <a:ext cx="174600" cy="201960"/>
                              </a:xfrm>
                              <a:prstGeom prst="curvedRightArrow">
                                <a:avLst>
                                  <a:gd name="adj1" fmla="val 25000"/>
                                  <a:gd name="adj2" fmla="val 50000"/>
                                  <a:gd name="adj3" fmla="val 25000"/>
                                </a:avLst>
                              </a:prstGeom>
                              <a:solidFill>
                                <a:srgbClr val="000000"/>
                              </a:solidFill>
                              <a:ln>
                                <a:noFill/>
                              </a:ln>
                            </wps:spPr>
                            <wps:style>
                              <a:lnRef idx="2">
                                <a:schemeClr val="dk1">
                                  <a:shade val="50000"/>
                                </a:schemeClr>
                              </a:lnRef>
                              <a:fillRef idx="1">
                                <a:schemeClr val="dk1"/>
                              </a:fillRef>
                              <a:effectRef idx="0">
                                <a:schemeClr val="dk1"/>
                              </a:effectRef>
                              <a:fontRef idx="minor"/>
                            </wps:style>
                            <wps:bodyPr/>
                          </wps:wsp>
                          <wps:wsp>
                            <wps:cNvSpPr/>
                            <wps:spPr>
                              <a:xfrm flipH="1" rot="5400000">
                                <a:off x="65880" y="1051560"/>
                                <a:ext cx="175320" cy="201960"/>
                              </a:xfrm>
                              <a:prstGeom prst="curvedRightArrow">
                                <a:avLst>
                                  <a:gd name="adj1" fmla="val 25000"/>
                                  <a:gd name="adj2" fmla="val 50000"/>
                                  <a:gd name="adj3" fmla="val 25000"/>
                                </a:avLst>
                              </a:prstGeom>
                              <a:solidFill>
                                <a:srgbClr val="000000"/>
                              </a:solidFill>
                              <a:ln>
                                <a:noFill/>
                              </a:ln>
                            </wps:spPr>
                            <wps:style>
                              <a:lnRef idx="2">
                                <a:schemeClr val="dk1">
                                  <a:shade val="50000"/>
                                </a:schemeClr>
                              </a:lnRef>
                              <a:fillRef idx="1">
                                <a:schemeClr val="dk1"/>
                              </a:fillRef>
                              <a:effectRef idx="0">
                                <a:schemeClr val="dk1"/>
                              </a:effectRef>
                              <a:fontRef idx="minor"/>
                            </wps:style>
                            <wps:bodyPr/>
                          </wps:wsp>
                          <wpg:grpSp>
                            <wpg:cNvGrpSpPr/>
                            <wpg:grpSpPr>
                              <a:xfrm>
                                <a:off x="0" y="1173240"/>
                                <a:ext cx="345960" cy="444600"/>
                              </a:xfrm>
                            </wpg:grpSpPr>
                            <wps:wsp>
                              <wps:cNvSpPr/>
                              <wps:spPr>
                                <a:xfrm rot="16200000">
                                  <a:off x="-36360" y="103320"/>
                                  <a:ext cx="177840" cy="104760"/>
                                </a:xfrm>
                                <a:prstGeom prst="ellipse">
                                  <a:avLst/>
                                </a:prstGeom>
                                <a:ln w="0">
                                  <a:noFill/>
                                </a:ln>
                                <a:effectLst>
                                  <a:softEdge rad="12600"/>
                                </a:effectLst>
                              </wps:spPr>
                              <wps:style>
                                <a:lnRef idx="0"/>
                                <a:fillRef idx="0"/>
                                <a:effectRef idx="0"/>
                                <a:fontRef idx="minor"/>
                              </wps:style>
                              <wps:bodyPr/>
                            </wps:wsp>
                            <wps:wsp>
                              <wps:cNvSpPr/>
                              <wps:spPr>
                                <a:xfrm rot="16200000">
                                  <a:off x="204120" y="36720"/>
                                  <a:ext cx="178560" cy="104760"/>
                                </a:xfrm>
                                <a:prstGeom prst="ellipse">
                                  <a:avLst/>
                                </a:prstGeom>
                                <a:ln w="0">
                                  <a:noFill/>
                                </a:ln>
                                <a:effectLst>
                                  <a:softEdge rad="12600"/>
                                </a:effectLst>
                              </wps:spPr>
                              <wps:style>
                                <a:lnRef idx="0"/>
                                <a:fillRef idx="0"/>
                                <a:effectRef idx="0"/>
                                <a:fontRef idx="minor"/>
                              </wps:style>
                              <wps:bodyPr/>
                            </wps:wsp>
                            <wps:wsp>
                              <wps:cNvSpPr/>
                              <wps:spPr>
                                <a:xfrm rot="16200000">
                                  <a:off x="97560" y="159840"/>
                                  <a:ext cx="177840" cy="105480"/>
                                </a:xfrm>
                                <a:prstGeom prst="ellipse">
                                  <a:avLst/>
                                </a:prstGeom>
                                <a:ln w="0">
                                  <a:noFill/>
                                </a:ln>
                                <a:effectLst>
                                  <a:softEdge rad="12600"/>
                                </a:effectLst>
                              </wps:spPr>
                              <wps:style>
                                <a:lnRef idx="0"/>
                                <a:fillRef idx="0"/>
                                <a:effectRef idx="0"/>
                                <a:fontRef idx="minor"/>
                              </wps:style>
                              <wps:bodyPr/>
                            </wps:wsp>
                            <wps:wsp>
                              <wps:cNvSpPr/>
                              <wps:spPr>
                                <a:xfrm rot="16200000">
                                  <a:off x="-1080" y="303120"/>
                                  <a:ext cx="177840" cy="104760"/>
                                </a:xfrm>
                                <a:prstGeom prst="ellipse">
                                  <a:avLst/>
                                </a:prstGeom>
                                <a:ln w="0">
                                  <a:noFill/>
                                </a:ln>
                                <a:effectLst>
                                  <a:softEdge rad="12600"/>
                                </a:effectLst>
                              </wps:spPr>
                              <wps:style>
                                <a:lnRef idx="0"/>
                                <a:fillRef idx="0"/>
                                <a:effectRef idx="0"/>
                                <a:fontRef idx="minor"/>
                              </wps:style>
                              <wps:bodyPr/>
                            </wps:wsp>
                            <wps:wsp>
                              <wps:cNvSpPr/>
                              <wps:spPr>
                                <a:xfrm rot="16200000">
                                  <a:off x="185040" y="280800"/>
                                  <a:ext cx="177840" cy="105480"/>
                                </a:xfrm>
                                <a:prstGeom prst="ellipse">
                                  <a:avLst/>
                                </a:prstGeom>
                                <a:ln w="0">
                                  <a:noFill/>
                                </a:ln>
                                <a:effectLst>
                                  <a:softEdge rad="12600"/>
                                </a:effectLst>
                              </wps:spPr>
                              <wps:style>
                                <a:lnRef idx="0"/>
                                <a:fillRef idx="0"/>
                                <a:effectRef idx="0"/>
                                <a:fontRef idx="minor"/>
                              </wps:style>
                              <wps:bodyPr/>
                            </wps:wsp>
                          </wpg:grpSp>
                        </wpg:grpSp>
                      </wpg:grpSp>
                    </wpg:wgp>
                  </a:graphicData>
                </a:graphic>
              </wp:anchor>
            </w:drawing>
          </mc:Choice>
          <mc:Fallback>
            <w:pict>
              <v:group id="shape_0" alt="Group 1" style="position:absolute;margin-left:174.95pt;margin-top:12.75pt;width:184.55pt;height:266.95pt" coordorigin="3499,255" coordsize="3691,5339">
                <v:rect id="shape_0" ID="Text Box 2" path="m0,0l-2147483645,0l-2147483645,-2147483646l0,-2147483646xe" fillcolor="white" stroked="f" o:allowincell="f" style="position:absolute;left:3499;top:255;width:3690;height:5338;mso-wrap-style:square;v-text-anchor:top">
                  <v:textbox>
                    <w:txbxContent>
                      <w:p>
                        <w:pPr>
                          <w:overflowPunct w:val="false"/>
                          <w:spacing w:before="0" w:after="0" w:lineRule="auto" w:line="240"/>
                          <w:jc w:val="left"/>
                          <w:rPr/>
                        </w:pPr>
                        <w:r>
                          <w:rPr>
                            <w:kern w:val="0"/>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color w:val="auto"/>
                          </w:rPr>
                          <w:t xml:space="preserve"> </w:t>
                        </w:r>
                      </w:p>
                      <w:p>
                        <w:pPr>
                          <w:overflowPunct w:val="false"/>
                          <w:spacing w:before="0" w:after="0" w:lineRule="auto" w:line="240"/>
                          <w:jc w:val="left"/>
                          <w:rPr/>
                        </w:pPr>
                        <w:r>
                          <w:rPr>
                            <w:kern w:val="0"/>
                            <w:sz w:val="16"/>
                            <w:b/>
                            <w:u w:val="none"/>
                            <w:dstrike w:val="false"/>
                            <w:strike w:val="false"/>
                            <w:i/>
                            <w:vertAlign w:val="baseline"/>
                            <w:position w:val="0"/>
                            <w:spacing w:val="0"/>
                            <w:szCs w:val="16"/>
                            <w:bCs/>
                            <w:iCs/>
                            <w:smallCaps w:val="false"/>
                            <w:caps w:val="false"/>
                            <w:rFonts w:asciiTheme="minorHAnsi" w:cstheme="minorBidi" w:eastAsiaTheme="minorHAnsi" w:hAnsiTheme="minorHAnsi" w:ascii="Helvetica" w:hAnsi="Helvetica" w:cs="Arial"/>
                            <w:color w:val="auto"/>
                          </w:rPr>
                          <w:t>Figure 1.</w:t>
                        </w:r>
                        <w:r>
                          <w:rPr>
                            <w:kern w:val="0"/>
                            <w:sz w:val="16"/>
                            <w:u w:val="none"/>
                            <w:dstrike w:val="false"/>
                            <w:strike w:val="false"/>
                            <w:i/>
                            <w:vertAlign w:val="baseline"/>
                            <w:position w:val="0"/>
                            <w:spacing w:val="0"/>
                            <w:szCs w:val="16"/>
                            <w:iCs/>
                            <w:smallCaps w:val="false"/>
                            <w:caps w:val="false"/>
                            <w:b w:val="false"/>
                            <w:bCs w:val="false"/>
                            <w:rFonts w:asciiTheme="minorHAnsi" w:cstheme="minorBidi" w:eastAsiaTheme="minorHAnsi" w:hAnsiTheme="minorHAnsi" w:ascii="Helvetica" w:hAnsi="Helvetica" w:cs="Arial"/>
                            <w:color w:val="auto"/>
                          </w:rPr>
                          <w:t xml:space="preserve"> Schematic of an oxygenated system in a 10 mm NMR tube with D. magna. The black arrow indicates the active flow of current from movement of oxygen bubbles. </w:t>
                        </w:r>
                      </w:p>
                    </w:txbxContent>
                  </v:textbox>
                  <v:fill o:detectmouseclick="t" type="solid" color2="black"/>
                  <v:stroke color="#3465a4" weight="9360" joinstyle="miter" endcap="flat"/>
                  <w10:wrap type="square"/>
                </v:rect>
                <v:group id="shape_0" alt="Group 8" style="position:absolute;left:4922;top:952;width:1997;height:2513">
                  <v:group id="shape_0" alt="Group 7" style="position:absolute;left:5633;top:1510;width:1286;height:959">
                    <v:rect id="shape_0" ID="Text Box 2" path="m0,0l-2147483645,0l-2147483645,-2147483646l0,-2147483646xe" stroked="f" o:allowincell="f" style="position:absolute;left:6044;top:1510;width:874;height:958;mso-wrap-style:square;v-text-anchor:top">
                      <v:textbox>
                        <w:txbxContent>
                          <w:p>
                            <w:pPr>
                              <w:overflowPunct w:val="false"/>
                              <w:spacing w:before="0" w:after="0" w:lineRule="auto" w:line="240"/>
                              <w:jc w:val="left"/>
                              <w:rPr/>
                            </w:pPr>
                            <w:r>
                              <w:rPr>
                                <w:kern w:val="0"/>
                                <w:smallCaps w:val="false"/>
                                <w:caps w:val="false"/>
                                <w:iCs w:val="false"/>
                                <w:bCs w:val="false"/>
                                <w:szCs w:val="16"/>
                                <w:spacing w:val="0"/>
                                <w:vertAlign w:val="baseline"/>
                                <w:position w:val="0"/>
                                <w:sz w:val="16"/>
                                <w:i w:val="false"/>
                                <w:dstrike w:val="false"/>
                                <w:strike w:val="false"/>
                                <w:u w:val="none"/>
                                <w:b w:val="false"/>
                                <w:sz w:val="16"/>
                                <w:rFonts w:asciiTheme="minorHAnsi" w:cstheme="minorBidi" w:eastAsiaTheme="minorHAnsi" w:hAnsiTheme="minorHAnsi" w:cs="Arial" w:ascii="Arial" w:hAnsi="Arial"/>
                                <w:color w:val="auto"/>
                                <w:lang w:val="en-US"/>
                              </w:rPr>
                              <w:t>Dual Slit Adapter</w:t>
                            </w:r>
                          </w:p>
                        </w:txbxContent>
                      </v:textbox>
                      <v:fill o:detectmouseclick="t" on="false"/>
                      <v:stroke color="#3465a4" weight="9360" joinstyle="miter" endcap="flat"/>
                      <w10:wrap type="square"/>
                    </v:rect>
                    <v:shapetype id="_x0000_t32" coordsize="21600,21600" o:spt="32" path="m,l21600,21600nfe">
                      <v:stroke joinstyle="miter"/>
                      <v:path gradientshapeok="t" o:connecttype="rect" textboxrect="0,0,21600,21600"/>
                    </v:shapetype>
                    <v:shape id="shape_0" ID="Straight Arrow Connector 16" stroked="t" o:allowincell="f" style="position:absolute;left:5634;top:1828;width:488;height:0;flip:x;mso-wrap-style:none;v-text-anchor:middle" type="_x0000_t32">
                      <v:fill o:detectmouseclick="t" on="false"/>
                      <v:stroke color="black" weight="6480" endarrow="block" endarrowwidth="medium" endarrowlength="medium" joinstyle="miter" endcap="flat"/>
                      <w10:wrap type="square"/>
                    </v:shape>
                  </v:group>
                  <v:group id="shape_0" alt="Group 6" style="position:absolute;left:4922;top:952;width:660;height:2513">
                    <v:rect id="shape_0" ID="Arrow: Curved Right 11" path="l-2147483569,-2147483630l-2147483568,-2147483567l-2147483590,-2147483595l-2147483571,-2147483591l-2147483590,-2147483593l-2147483590,-2147483598xel-2147483566,-2147483565l-2147483571,-2147483636xel-2147483564,-2147483563l-2147483569,-2147483630l-2147483562,-2147483561l0,-2147483630l-2147483569,-2147483630l-2147483560,-2147483559l-2147483590,-2147483595l-2147483571,-2147483591l-2147483590,-2147483593l-2147483590,-2147483598e" fillcolor="black" stroked="f" o:allowincell="f" style="position:absolute;left:5132;top:955;width:274;height:317;flip:y;mso-wrap-style:none;v-text-anchor:middle;rotation:270">
                      <v:fill o:detectmouseclick="t" type="solid" color2="white"/>
                      <v:stroke color="#3465a4" weight="12600" joinstyle="miter" endcap="flat"/>
                      <w10:wrap type="square"/>
                    </v:rect>
                    <v:rect id="shape_0" ID="Arrow: Curved Right 30" path="l-2147483569,-2147483630l-2147483568,-2147483567l-2147483590,-2147483595l-2147483571,-2147483591l-2147483590,-2147483593l-2147483590,-2147483598xel-2147483566,-2147483565l-2147483571,-2147483636xel-2147483564,-2147483563l-2147483569,-2147483630l-2147483562,-2147483561l0,-2147483630l-2147483569,-2147483630l-2147483560,-2147483559l-2147483590,-2147483595l-2147483571,-2147483591l-2147483590,-2147483593l-2147483590,-2147483598e" fillcolor="black" stroked="f" o:allowincell="f" style="position:absolute;left:5083;top:2632;width:275;height:317;flip:x;mso-wrap-style:none;v-text-anchor:middle;rotation:270">
                      <v:fill o:detectmouseclick="t" type="solid" color2="white"/>
                      <v:stroke color="#3465a4" weight="12600" joinstyle="miter" endcap="flat"/>
                      <w10:wrap type="square"/>
                    </v:rect>
                    <v:group id="shape_0" alt="Group 5" style="position:absolute;left:4922;top:2881;width:660;height:585">
                      <v:oval id="shape_0" ID="Picture 3138" path="l-2147483648,-2147483643l-2147483628,-2147483627l-2147483648,-2147483643l-2147483626,-2147483625xe" stroked="f" o:allowincell="f" style="position:absolute;left:4922;top:2986;width:279;height:164;mso-wrap-style:none;v-text-anchor:middle;rotation:270">
                        <v:fill o:detectmouseclick="t" on="false" color2="black"/>
                        <v:stroke color="#3465a4" joinstyle="round" endcap="flat"/>
                        <w10:wrap type="square"/>
                      </v:oval>
                      <v:oval id="shape_0" ID="Picture 671888365" path="l-2147483648,-2147483643l-2147483628,-2147483627l-2147483648,-2147483643l-2147483626,-2147483625xe" stroked="f" o:allowincell="f" style="position:absolute;left:5302;top:2882;width:280;height:164;mso-wrap-style:none;v-text-anchor:middle;rotation:270">
                        <v:fill o:detectmouseclick="t" on="false" color2="black"/>
                        <v:stroke color="#3465a4" joinstyle="round" endcap="flat"/>
                        <w10:wrap type="square"/>
                      </v:oval>
                      <v:oval id="shape_0" ID="Picture 952937275" path="l-2147483648,-2147483643l-2147483628,-2147483627l-2147483648,-2147483643l-2147483626,-2147483625xe" stroked="f" o:allowincell="f" style="position:absolute;left:5134;top:3076;width:279;height:165;mso-wrap-style:none;v-text-anchor:middle;rotation:270">
                        <v:fill o:detectmouseclick="t" on="false" color2="black"/>
                        <v:stroke color="#3465a4" joinstyle="round" endcap="flat"/>
                        <w10:wrap type="square"/>
                      </v:oval>
                      <v:oval id="shape_0" ID="Picture 476286132" path="l-2147483648,-2147483643l-2147483628,-2147483627l-2147483648,-2147483643l-2147483626,-2147483625xe" stroked="f" o:allowincell="f" style="position:absolute;left:4978;top:3301;width:279;height:164;mso-wrap-style:none;v-text-anchor:middle;rotation:270">
                        <v:fill o:detectmouseclick="t" on="false" color2="black"/>
                        <v:stroke color="#3465a4" joinstyle="round" endcap="flat"/>
                        <w10:wrap type="square"/>
                      </v:oval>
                      <v:oval id="shape_0" ID="Picture 760740829" path="l-2147483648,-2147483643l-2147483628,-2147483627l-2147483648,-2147483643l-2147483626,-2147483625xe" stroked="f" o:allowincell="f" style="position:absolute;left:5272;top:3266;width:279;height:165;mso-wrap-style:none;v-text-anchor:middle;rotation:270">
                        <v:fill o:detectmouseclick="t" on="false" color2="black"/>
                        <v:stroke color="#3465a4" joinstyle="round" endcap="flat"/>
                        <w10:wrap type="square"/>
                      </v:oval>
                    </v:group>
                  </v:group>
                </v:group>
              </v:group>
            </w:pict>
          </mc:Fallback>
        </mc:AlternateContent>
      </w:r>
      <w:r>
        <w:rPr>
          <w:rFonts w:cs="Times New Roman" w:ascii="Helvetica" w:hAnsi="Helvetica"/>
          <w:sz w:val="15"/>
          <w:szCs w:val="15"/>
        </w:rPr>
        <w:t xml:space="preserve">The use of flow systems is critical for sustaining aquatic organisms for environmental toxicology and allowing for </w:t>
      </w:r>
      <w:r>
        <w:rPr>
          <w:rFonts w:cs="Times New Roman" w:ascii="Helvetica" w:hAnsi="Helvetica"/>
          <w:i/>
          <w:iCs/>
          <w:sz w:val="15"/>
          <w:szCs w:val="15"/>
        </w:rPr>
        <w:t xml:space="preserve">in vivo </w:t>
      </w:r>
      <w:r>
        <w:rPr>
          <w:rFonts w:cs="Times New Roman" w:ascii="Helvetica" w:hAnsi="Helvetica"/>
          <w:sz w:val="15"/>
          <w:szCs w:val="15"/>
        </w:rPr>
        <w:t xml:space="preserve">solution-state NMR studies in their native and unaltered state. Current approaches use flow lines that have the potential to burst and clog, require large volumes of media, and multiple expensive HPLC pumps. The “bubble pump” described here provides several unique advantages such as no clogging, small and constant solution volume, and no need for pumps or fluid lines in and out of the spectrometer. </w:t>
      </w:r>
    </w:p>
    <w:p>
      <w:pPr>
        <w:pStyle w:val="Normal"/>
        <w:spacing w:lineRule="auto" w:line="240" w:before="0" w:after="0"/>
        <w:jc w:val="both"/>
        <w:rPr>
          <w:rFonts w:ascii="Helvetica" w:hAnsi="Helvetica" w:cs="Times New Roman"/>
          <w:sz w:val="15"/>
          <w:szCs w:val="15"/>
        </w:rPr>
      </w:pPr>
      <w:bookmarkStart w:id="2" w:name="_Hlk132293406"/>
      <w:bookmarkStart w:id="3" w:name="_Hlk132293413"/>
      <w:bookmarkEnd w:id="2"/>
      <w:r>
        <w:rPr>
          <w:rFonts w:cs="Times New Roman" w:ascii="Helvetica" w:hAnsi="Helvetica"/>
          <w:sz w:val="15"/>
          <w:szCs w:val="15"/>
        </w:rPr>
        <w:t xml:space="preserve">The system’s design involves two core components: a dual slit adapter and an oxygen generator. The addition of oxygen gas forms bubbles which rise and leave an area of reduced pressure that pulls in water from above the double slit and down into the chamber that contains the </w:t>
      </w:r>
      <w:r>
        <w:rPr>
          <w:rFonts w:cs="Times New Roman" w:ascii="Helvetica" w:hAnsi="Helvetica"/>
          <w:i/>
          <w:iCs/>
          <w:sz w:val="15"/>
          <w:szCs w:val="15"/>
        </w:rPr>
        <w:t>Daphnia</w:t>
      </w:r>
      <w:r>
        <w:rPr>
          <w:rFonts w:cs="Times New Roman" w:ascii="Helvetica" w:hAnsi="Helvetica"/>
          <w:sz w:val="15"/>
          <w:szCs w:val="15"/>
        </w:rPr>
        <w:t xml:space="preserve"> (Figure 1). The result is a constant flow of oxygenated water over the organism, operating solely from one oxygen line. </w:t>
      </w:r>
      <w:bookmarkEnd w:id="3"/>
    </w:p>
    <w:p>
      <w:pPr>
        <w:pStyle w:val="Normal"/>
        <w:spacing w:lineRule="auto" w:line="240" w:before="0" w:after="0"/>
        <w:jc w:val="both"/>
        <w:rPr>
          <w:rFonts w:ascii="Helvetica" w:hAnsi="Helvetica" w:cs="Times New Roman"/>
          <w:sz w:val="13"/>
          <w:szCs w:val="13"/>
        </w:rPr>
      </w:pPr>
      <w:r>
        <w:rPr>
          <w:rFonts w:cs="Times New Roman" w:ascii="Helvetica" w:hAnsi="Helvetica"/>
          <w:sz w:val="13"/>
          <w:szCs w:val="13"/>
        </w:rPr>
      </w:r>
    </w:p>
    <w:p>
      <w:pPr>
        <w:pStyle w:val="Normal"/>
        <w:spacing w:lineRule="auto" w:line="240" w:before="0" w:after="0"/>
        <w:jc w:val="both"/>
        <w:rPr>
          <w:rFonts w:ascii="Helvetica" w:hAnsi="Helvetica" w:cs="Times New Roman"/>
          <w:sz w:val="15"/>
          <w:szCs w:val="15"/>
        </w:rPr>
      </w:pPr>
      <w:bookmarkStart w:id="4" w:name="_Hlk132293424"/>
      <w:r>
        <mc:AlternateContent>
          <mc:Choice Requires="wpg">
            <w:drawing>
              <wp:anchor behindDoc="0" distT="635" distB="0" distL="114300" distR="119380" simplePos="0" locked="0" layoutInCell="0" allowOverlap="1" relativeHeight="22" wp14:anchorId="746C7DBD">
                <wp:simplePos x="0" y="0"/>
                <wp:positionH relativeFrom="column">
                  <wp:posOffset>-237490</wp:posOffset>
                </wp:positionH>
                <wp:positionV relativeFrom="paragraph">
                  <wp:posOffset>539115</wp:posOffset>
                </wp:positionV>
                <wp:extent cx="2788920" cy="2552700"/>
                <wp:effectExtent l="0" t="0" r="0" b="0"/>
                <wp:wrapSquare wrapText="bothSides"/>
                <wp:docPr id="12" name="Group 2"/>
                <a:graphic xmlns:a="http://schemas.openxmlformats.org/drawingml/2006/main">
                  <a:graphicData uri="http://schemas.microsoft.com/office/word/2010/wordprocessingGroup">
                    <wpg:wgp>
                      <wpg:cNvGrpSpPr/>
                      <wpg:grpSpPr>
                        <a:xfrm>
                          <a:off x="0" y="0"/>
                          <a:ext cx="2788920" cy="2552760"/>
                          <a:chOff x="0" y="0"/>
                          <a:chExt cx="2788920" cy="2552760"/>
                        </a:xfrm>
                      </wpg:grpSpPr>
                      <wps:wsp>
                        <wps:cNvSpPr/>
                        <wps:spPr>
                          <a:xfrm>
                            <a:off x="10080" y="0"/>
                            <a:ext cx="2778120" cy="2552760"/>
                          </a:xfrm>
                          <a:prstGeom prst="rect">
                            <a:avLst/>
                          </a:prstGeom>
                          <a:solidFill>
                            <a:srgbClr val="ffffff"/>
                          </a:solidFill>
                          <a:ln w="9525">
                            <a:noFill/>
                          </a:ln>
                        </wps:spPr>
                        <wps:style>
                          <a:lnRef idx="0"/>
                          <a:fillRef idx="0"/>
                          <a:effectRef idx="0"/>
                          <a:fontRef idx="minor"/>
                        </wps:style>
                        <wps:txbx>
                          <w:txbxContent>
                            <w:p>
                              <w:pPr>
                                <w:overflowPunct w:val="false"/>
                                <w:spacing w:before="0" w:after="0" w:lineRule="auto" w:line="240"/>
                                <w:jc w:val="left"/>
                                <w:rPr/>
                              </w:pPr>
                              <w:r>
                                <w:rPr>
                                  <w:sz w:val="22"/>
                                  <w:kern w:val="0"/>
                                  <w:szCs w:val="24"/>
                                  <w:rFonts w:asciiTheme="minorHAnsi" w:cstheme="minorBidi" w:eastAsiaTheme="minorHAnsi" w:hAnsiTheme="minorHAnsi"/>
                                </w:rPr>
                              </w:r>
                            </w:p>
                            <w:p>
                              <w:pPr>
                                <w:overflowPunct w:val="false"/>
                                <w:spacing w:before="0" w:after="0" w:lineRule="auto" w:line="240"/>
                                <w:jc w:val="left"/>
                                <w:rPr/>
                              </w:pPr>
                              <w:r>
                                <w:rPr>
                                  <w:sz w:val="22"/>
                                  <w:kern w:val="0"/>
                                  <w:szCs w:val="24"/>
                                  <w:rFonts w:asciiTheme="minorHAnsi" w:cstheme="minorBidi" w:eastAsiaTheme="minorHAnsi" w:hAnsiTheme="minorHAnsi"/>
                                </w:rPr>
                              </w:r>
                            </w:p>
                            <w:p>
                              <w:pPr>
                                <w:overflowPunct w:val="false"/>
                                <w:spacing w:before="0" w:after="0" w:lineRule="auto" w:line="240"/>
                                <w:jc w:val="left"/>
                                <w:rPr/>
                              </w:pPr>
                              <w:r>
                                <w:rPr>
                                  <w:kern w:val="0"/>
                                  <w:sz w:val="16"/>
                                  <w:b/>
                                  <w:u w:val="none"/>
                                  <w:dstrike w:val="false"/>
                                  <w:strike w:val="false"/>
                                  <w:i/>
                                  <w:vertAlign w:val="baseline"/>
                                  <w:position w:val="0"/>
                                  <w:spacing w:val="0"/>
                                  <w:szCs w:val="16"/>
                                  <w:bCs/>
                                  <w:iCs/>
                                  <w:smallCaps w:val="false"/>
                                  <w:caps w:val="false"/>
                                  <w:rFonts w:asciiTheme="minorHAnsi" w:cstheme="minorBidi" w:eastAsiaTheme="minorHAnsi" w:hAnsiTheme="minorHAnsi" w:cs="Arial" w:ascii="Helvetica" w:hAnsi="Helvetica"/>
                                  <w:color w:val="auto"/>
                                </w:rPr>
                                <w:t>Figure 2.</w:t>
                              </w:r>
                              <w:r>
                                <w:rPr>
                                  <w:kern w:val="0"/>
                                  <w:sz w:val="16"/>
                                  <w:u w:val="none"/>
                                  <w:dstrike w:val="false"/>
                                  <w:strike w:val="false"/>
                                  <w:i/>
                                  <w:vertAlign w:val="baseline"/>
                                  <w:position w:val="0"/>
                                  <w:spacing w:val="0"/>
                                  <w:szCs w:val="16"/>
                                  <w:iCs/>
                                  <w:smallCaps w:val="false"/>
                                  <w:caps w:val="false"/>
                                  <w:b w:val="false"/>
                                  <w:bCs w:val="false"/>
                                  <w:rFonts w:asciiTheme="minorHAnsi" w:cstheme="minorBidi" w:eastAsiaTheme="minorHAnsi" w:hAnsiTheme="minorHAnsi" w:cs="Arial" w:ascii="Helvetica" w:hAnsi="Helvetica"/>
                                  <w:color w:val="auto"/>
                                </w:rPr>
                                <w:t xml:space="preserve"> </w:t>
                              </w:r>
                              <w:r>
                                <w:rPr>
                                  <w:kern w:val="0"/>
                                  <w:sz w:val="16"/>
                                  <w:u w:val="none"/>
                                  <w:dstrike w:val="false"/>
                                  <w:strike w:val="false"/>
                                  <w:i/>
                                  <w:spacing w:val="0"/>
                                  <w:szCs w:val="16"/>
                                  <w:iCs/>
                                  <w:smallCaps w:val="false"/>
                                  <w:caps w:val="false"/>
                                  <w:b w:val="false"/>
                                  <w:bCs w:val="false"/>
                                  <w:position w:val="5"/>
                                  <w:rFonts w:asciiTheme="minorHAnsi" w:cstheme="minorBidi" w:eastAsiaTheme="minorHAnsi" w:hAnsiTheme="minorHAnsi" w:cs="Arial" w:ascii="Helvetica" w:hAnsi="Helvetica"/>
                                  <w:color w:val="auto"/>
                                </w:rPr>
                                <w:t>1</w:t>
                              </w:r>
                              <w:r>
                                <w:rPr>
                                  <w:kern w:val="0"/>
                                  <w:sz w:val="16"/>
                                  <w:u w:val="none"/>
                                  <w:dstrike w:val="false"/>
                                  <w:strike w:val="false"/>
                                  <w:i/>
                                  <w:spacing w:val="0"/>
                                  <w:szCs w:val="16"/>
                                  <w:iCs/>
                                  <w:smallCaps w:val="false"/>
                                  <w:caps w:val="false"/>
                                  <w:b w:val="false"/>
                                  <w:bCs w:val="false"/>
                                  <w:vertAlign w:val="baseline"/>
                                  <w:position w:val="0"/>
                                  <w:rFonts w:asciiTheme="minorHAnsi" w:cstheme="minorBidi" w:eastAsiaTheme="minorHAnsi" w:hAnsiTheme="minorHAnsi" w:cs="Arial" w:ascii="Helvetica" w:hAnsi="Helvetica"/>
                                  <w:color w:val="auto"/>
                                </w:rPr>
                                <w:t>H NMR spectra of D. magna (n = 40) in the presence and absence of oxygen exposure. Lactic acid is observed (grey box) in absence of oxygen exposure.</w:t>
                              </w:r>
                            </w:p>
                          </w:txbxContent>
                        </wps:txbx>
                        <wps:bodyPr tIns="80640" bIns="80640" anchor="t">
                          <a:noAutofit/>
                        </wps:bodyPr>
                      </wps:wsp>
                      <wpg:grpSp>
                        <wpg:cNvGrpSpPr/>
                        <wpg:grpSpPr>
                          <a:xfrm>
                            <a:off x="0" y="184680"/>
                            <a:ext cx="2788920" cy="1911960"/>
                          </a:xfrm>
                        </wpg:grpSpPr>
                        <wps:wsp>
                          <wps:cNvSpPr/>
                          <wps:spPr>
                            <a:xfrm>
                              <a:off x="0" y="1659960"/>
                              <a:ext cx="1369080" cy="241200"/>
                            </a:xfrm>
                            <a:prstGeom prst="rect">
                              <a:avLst/>
                            </a:prstGeom>
                            <a:noFill/>
                            <a:ln w="9525">
                              <a:noFill/>
                            </a:ln>
                          </wps:spPr>
                          <wps:style>
                            <a:lnRef idx="0"/>
                            <a:fillRef idx="0"/>
                            <a:effectRef idx="0"/>
                            <a:fontRef idx="minor"/>
                          </wps:style>
                          <wps:txbx>
                            <w:txbxContent>
                              <w:p>
                                <w:pPr>
                                  <w:overflowPunct w:val="false"/>
                                  <w:spacing w:before="0" w:after="0" w:lineRule="auto" w:line="240"/>
                                  <w:jc w:val="left"/>
                                  <w:rPr/>
                                </w:pPr>
                                <w:r>
                                  <w:rPr>
                                    <w:kern w:val="0"/>
                                    <w:sz w:val="16"/>
                                    <w:b w:val="false"/>
                                    <w:u w:val="none"/>
                                    <w:dstrike w:val="false"/>
                                    <w:strike w:val="false"/>
                                    <w:i w:val="false"/>
                                    <w:position w:val="5"/>
                                    <w:spacing w:val="0"/>
                                    <w:szCs w:val="16"/>
                                    <w:bCs w:val="false"/>
                                    <w:iCs w:val="false"/>
                                    <w:smallCaps w:val="false"/>
                                    <w:caps w:val="false"/>
                                    <w:rFonts w:asciiTheme="minorHAnsi" w:cstheme="minorBidi" w:eastAsiaTheme="minorHAnsi" w:hAnsiTheme="minorHAnsi" w:ascii="Arial" w:hAnsi="Arial" w:cs="Arial"/>
                                    <w:color w:val="auto"/>
                                  </w:rPr>
                                  <w:t>1</w:t>
                                </w:r>
                                <w:r>
                                  <w:rPr>
                                    <w:kern w:val="0"/>
                                    <w:sz w:val="16"/>
                                    <w:b w:val="false"/>
                                    <w:u w:val="none"/>
                                    <w:dstrike w:val="false"/>
                                    <w:strike w:val="false"/>
                                    <w:i w:val="false"/>
                                    <w:spacing w:val="0"/>
                                    <w:szCs w:val="16"/>
                                    <w:bCs w:val="false"/>
                                    <w:iCs w:val="false"/>
                                    <w:smallCaps w:val="false"/>
                                    <w:caps w:val="false"/>
                                    <w:vertAlign w:val="baseline"/>
                                    <w:position w:val="0"/>
                                    <w:rFonts w:asciiTheme="minorHAnsi" w:cstheme="minorBidi" w:eastAsiaTheme="minorHAnsi" w:hAnsiTheme="minorHAnsi" w:ascii="Arial" w:hAnsi="Arial" w:cs="Arial"/>
                                    <w:color w:val="auto"/>
                                  </w:rPr>
                                  <w:t>H NMR Spectrum (ppm)</w:t>
                                </w:r>
                              </w:p>
                            </w:txbxContent>
                          </wps:txbx>
                          <wps:bodyPr tIns="161280" bIns="161280" anchor="t">
                            <a:noAutofit/>
                          </wps:bodyPr>
                        </wps:wsp>
                        <wps:wsp>
                          <wps:cNvSpPr/>
                          <wps:spPr>
                            <a:xfrm>
                              <a:off x="649080" y="528480"/>
                              <a:ext cx="1369800" cy="241200"/>
                            </a:xfrm>
                            <a:prstGeom prst="rect">
                              <a:avLst/>
                            </a:prstGeom>
                            <a:noFill/>
                            <a:ln w="9525">
                              <a:noFill/>
                            </a:ln>
                          </wps:spPr>
                          <wps:style>
                            <a:lnRef idx="0"/>
                            <a:fillRef idx="0"/>
                            <a:effectRef idx="0"/>
                            <a:fontRef idx="minor"/>
                          </wps:style>
                          <wps:txbx>
                            <w:txbxContent>
                              <w:p>
                                <w:pPr>
                                  <w:overflowPunct w:val="false"/>
                                  <w:spacing w:before="0" w:after="0" w:lineRule="auto" w:line="240"/>
                                  <w:jc w:val="left"/>
                                  <w:rPr/>
                                </w:pPr>
                                <w:r>
                                  <w:rPr>
                                    <w:kern w:val="0"/>
                                    <w:sz w:val="16"/>
                                    <w:b w:val="false"/>
                                    <w:u w:val="none"/>
                                    <w:dstrike w:val="false"/>
                                    <w:strike w:val="false"/>
                                    <w:i w:val="false"/>
                                    <w:position w:val="5"/>
                                    <w:spacing w:val="0"/>
                                    <w:szCs w:val="16"/>
                                    <w:bCs w:val="false"/>
                                    <w:iCs w:val="false"/>
                                    <w:smallCaps w:val="false"/>
                                    <w:caps w:val="false"/>
                                    <w:rFonts w:asciiTheme="minorHAnsi" w:cstheme="minorBidi" w:eastAsiaTheme="minorHAnsi" w:hAnsiTheme="minorHAnsi" w:ascii="Arial" w:hAnsi="Arial" w:cs="Arial"/>
                                    <w:color w:val="auto"/>
                                  </w:rPr>
                                  <w:t>1</w:t>
                                </w:r>
                                <w:r>
                                  <w:rPr>
                                    <w:kern w:val="0"/>
                                    <w:sz w:val="16"/>
                                    <w:b w:val="false"/>
                                    <w:u w:val="none"/>
                                    <w:dstrike w:val="false"/>
                                    <w:strike w:val="false"/>
                                    <w:i w:val="false"/>
                                    <w:spacing w:val="0"/>
                                    <w:szCs w:val="16"/>
                                    <w:bCs w:val="false"/>
                                    <w:iCs w:val="false"/>
                                    <w:smallCaps w:val="false"/>
                                    <w:caps w:val="false"/>
                                    <w:vertAlign w:val="baseline"/>
                                    <w:position w:val="0"/>
                                    <w:rFonts w:asciiTheme="minorHAnsi" w:cstheme="minorBidi" w:eastAsiaTheme="minorHAnsi" w:hAnsiTheme="minorHAnsi" w:ascii="Arial" w:hAnsi="Arial" w:cs="Arial"/>
                                    <w:color w:val="auto"/>
                                  </w:rPr>
                                  <w:t>H NMR Spectrum (ppm)</w:t>
                                </w:r>
                              </w:p>
                            </w:txbxContent>
                          </wps:txbx>
                          <wps:bodyPr tIns="161280" bIns="161280" anchor="t">
                            <a:noAutofit/>
                          </wps:bodyPr>
                        </wps:wsp>
                        <wps:wsp>
                          <wps:cNvSpPr/>
                          <wps:spPr>
                            <a:xfrm>
                              <a:off x="1378080" y="1670760"/>
                              <a:ext cx="1410840" cy="241200"/>
                            </a:xfrm>
                            <a:prstGeom prst="rect">
                              <a:avLst/>
                            </a:prstGeom>
                            <a:noFill/>
                            <a:ln w="9525">
                              <a:noFill/>
                            </a:ln>
                          </wps:spPr>
                          <wps:style>
                            <a:lnRef idx="0"/>
                            <a:fillRef idx="0"/>
                            <a:effectRef idx="0"/>
                            <a:fontRef idx="minor"/>
                          </wps:style>
                          <wps:txbx>
                            <w:txbxContent>
                              <w:p>
                                <w:pPr>
                                  <w:overflowPunct w:val="false"/>
                                  <w:spacing w:before="0" w:after="0" w:lineRule="auto" w:line="240"/>
                                  <w:jc w:val="left"/>
                                  <w:rPr/>
                                </w:pPr>
                                <w:r>
                                  <w:rPr>
                                    <w:kern w:val="0"/>
                                    <w:sz w:val="16"/>
                                    <w:b w:val="false"/>
                                    <w:u w:val="none"/>
                                    <w:dstrike w:val="false"/>
                                    <w:strike w:val="false"/>
                                    <w:i w:val="false"/>
                                    <w:position w:val="5"/>
                                    <w:spacing w:val="0"/>
                                    <w:szCs w:val="16"/>
                                    <w:bCs w:val="false"/>
                                    <w:iCs w:val="false"/>
                                    <w:smallCaps w:val="false"/>
                                    <w:caps w:val="false"/>
                                    <w:rFonts w:asciiTheme="minorHAnsi" w:cstheme="minorBidi" w:eastAsiaTheme="minorHAnsi" w:hAnsiTheme="minorHAnsi" w:ascii="Arial" w:hAnsi="Arial" w:cs="Arial"/>
                                    <w:color w:val="auto"/>
                                  </w:rPr>
                                  <w:t>1</w:t>
                                </w:r>
                                <w:r>
                                  <w:rPr>
                                    <w:kern w:val="0"/>
                                    <w:sz w:val="16"/>
                                    <w:b w:val="false"/>
                                    <w:u w:val="none"/>
                                    <w:dstrike w:val="false"/>
                                    <w:strike w:val="false"/>
                                    <w:i w:val="false"/>
                                    <w:spacing w:val="0"/>
                                    <w:szCs w:val="16"/>
                                    <w:bCs w:val="false"/>
                                    <w:iCs w:val="false"/>
                                    <w:smallCaps w:val="false"/>
                                    <w:caps w:val="false"/>
                                    <w:vertAlign w:val="baseline"/>
                                    <w:position w:val="0"/>
                                    <w:rFonts w:asciiTheme="minorHAnsi" w:cstheme="minorBidi" w:eastAsiaTheme="minorHAnsi" w:hAnsiTheme="minorHAnsi" w:ascii="Arial" w:hAnsi="Arial" w:cs="Arial"/>
                                    <w:color w:val="auto"/>
                                  </w:rPr>
                                  <w:t>H NMR Spectrum (ppm)</w:t>
                                </w:r>
                              </w:p>
                            </w:txbxContent>
                          </wps:txbx>
                          <wps:bodyPr tIns="161280" bIns="161280" anchor="t">
                            <a:noAutofit/>
                          </wps:bodyPr>
                        </wps:wsp>
                        <wps:wsp>
                          <wps:cNvSpPr/>
                          <wps:spPr>
                            <a:xfrm>
                              <a:off x="680760" y="0"/>
                              <a:ext cx="580320" cy="352440"/>
                            </a:xfrm>
                            <a:prstGeom prst="rect">
                              <a:avLst/>
                            </a:prstGeom>
                            <a:noFill/>
                            <a:ln w="9525">
                              <a:noFill/>
                            </a:ln>
                          </wps:spPr>
                          <wps:style>
                            <a:lnRef idx="0"/>
                            <a:fillRef idx="0"/>
                            <a:effectRef idx="0"/>
                            <a:fontRef idx="minor"/>
                          </wps:style>
                          <wps:txbx>
                            <w:txbxContent>
                              <w:p>
                                <w:pPr>
                                  <w:overflowPunct w:val="false"/>
                                  <w:spacing w:before="0" w:after="0" w:lineRule="auto" w:line="240"/>
                                  <w:jc w:val="left"/>
                                  <w:rPr/>
                                </w:pPr>
                                <w:r>
                                  <w:rPr>
                                    <w:kern w:val="0"/>
                                    <w:smallCaps w:val="false"/>
                                    <w:caps w:val="false"/>
                                    <w:iCs w:val="false"/>
                                    <w:bCs w:val="false"/>
                                    <w:szCs w:val="16"/>
                                    <w:spacing w:val="0"/>
                                    <w:vertAlign w:val="baseline"/>
                                    <w:position w:val="0"/>
                                    <w:sz w:val="16"/>
                                    <w:i w:val="false"/>
                                    <w:dstrike w:val="false"/>
                                    <w:strike w:val="false"/>
                                    <w:u w:val="none"/>
                                    <w:b w:val="false"/>
                                    <w:sz w:val="16"/>
                                    <w:rFonts w:asciiTheme="minorHAnsi" w:cstheme="minorBidi" w:eastAsiaTheme="minorHAnsi" w:hAnsiTheme="minorHAnsi" w:cs="Arial" w:ascii="Arial" w:hAnsi="Arial"/>
                                    <w:color w:val="auto"/>
                                  </w:rPr>
                                  <w:t>Start       (t = 1 hr)</w:t>
                                </w:r>
                              </w:p>
                            </w:txbxContent>
                          </wps:txbx>
                          <wps:bodyPr tIns="161280" bIns="161280" anchor="t">
                            <a:noAutofit/>
                          </wps:bodyPr>
                        </wps:wsp>
                        <wps:wsp>
                          <wps:cNvSpPr/>
                          <wps:spPr>
                            <a:xfrm>
                              <a:off x="41760" y="846000"/>
                              <a:ext cx="1009080" cy="353160"/>
                            </a:xfrm>
                            <a:prstGeom prst="rect">
                              <a:avLst/>
                            </a:prstGeom>
                            <a:noFill/>
                            <a:ln w="9525">
                              <a:noFill/>
                            </a:ln>
                          </wps:spPr>
                          <wps:style>
                            <a:lnRef idx="0"/>
                            <a:fillRef idx="0"/>
                            <a:effectRef idx="0"/>
                            <a:fontRef idx="minor"/>
                          </wps:style>
                          <wps:txbx>
                            <w:txbxContent>
                              <w:p>
                                <w:pPr>
                                  <w:overflowPunct w:val="false"/>
                                  <w:spacing w:before="0" w:after="0" w:lineRule="auto" w:line="240"/>
                                  <w:jc w:val="left"/>
                                  <w:rPr/>
                                </w:pPr>
                                <w:r>
                                  <w:rPr>
                                    <w:kern w:val="0"/>
                                    <w:smallCaps w:val="false"/>
                                    <w:caps w:val="false"/>
                                    <w:iCs w:val="false"/>
                                    <w:bCs w:val="false"/>
                                    <w:szCs w:val="16"/>
                                    <w:spacing w:val="0"/>
                                    <w:vertAlign w:val="baseline"/>
                                    <w:position w:val="0"/>
                                    <w:sz w:val="16"/>
                                    <w:i w:val="false"/>
                                    <w:dstrike w:val="false"/>
                                    <w:strike w:val="false"/>
                                    <w:u w:val="none"/>
                                    <w:b w:val="false"/>
                                    <w:sz w:val="16"/>
                                    <w:rFonts w:asciiTheme="minorHAnsi" w:cstheme="minorBidi" w:eastAsiaTheme="minorHAnsi" w:hAnsiTheme="minorHAnsi" w:cs="Arial" w:ascii="Arial" w:hAnsi="Arial"/>
                                    <w:color w:val="auto"/>
                                  </w:rPr>
                                  <w:t>No Oxygen Pump      (t = 10 hrs)</w:t>
                                </w:r>
                              </w:p>
                            </w:txbxContent>
                          </wps:txbx>
                          <wps:bodyPr tIns="161280" bIns="161280" anchor="t">
                            <a:noAutofit/>
                          </wps:bodyPr>
                        </wps:wsp>
                        <wps:wsp>
                          <wps:cNvSpPr/>
                          <wps:spPr>
                            <a:xfrm>
                              <a:off x="1441440" y="846000"/>
                              <a:ext cx="1009080" cy="353160"/>
                            </a:xfrm>
                            <a:prstGeom prst="rect">
                              <a:avLst/>
                            </a:prstGeom>
                            <a:noFill/>
                            <a:ln w="9525">
                              <a:noFill/>
                            </a:ln>
                          </wps:spPr>
                          <wps:style>
                            <a:lnRef idx="0"/>
                            <a:fillRef idx="0"/>
                            <a:effectRef idx="0"/>
                            <a:fontRef idx="minor"/>
                          </wps:style>
                          <wps:txbx>
                            <w:txbxContent>
                              <w:p>
                                <w:pPr>
                                  <w:overflowPunct w:val="false"/>
                                  <w:spacing w:before="0" w:after="0" w:lineRule="auto" w:line="240"/>
                                  <w:jc w:val="left"/>
                                  <w:rPr/>
                                </w:pPr>
                                <w:r>
                                  <w:rPr>
                                    <w:kern w:val="0"/>
                                    <w:smallCaps w:val="false"/>
                                    <w:caps w:val="false"/>
                                    <w:iCs w:val="false"/>
                                    <w:bCs w:val="false"/>
                                    <w:szCs w:val="16"/>
                                    <w:spacing w:val="0"/>
                                    <w:vertAlign w:val="baseline"/>
                                    <w:position w:val="0"/>
                                    <w:sz w:val="16"/>
                                    <w:i w:val="false"/>
                                    <w:dstrike w:val="false"/>
                                    <w:strike w:val="false"/>
                                    <w:u w:val="none"/>
                                    <w:b w:val="false"/>
                                    <w:sz w:val="16"/>
                                    <w:rFonts w:asciiTheme="minorHAnsi" w:cstheme="minorBidi" w:eastAsiaTheme="minorHAnsi" w:hAnsiTheme="minorHAnsi" w:cs="Arial" w:ascii="Arial" w:hAnsi="Arial"/>
                                    <w:color w:val="auto"/>
                                  </w:rPr>
                                  <w:t>Oxygen Pump      (t = 22 hrs)</w:t>
                                </w:r>
                              </w:p>
                            </w:txbxContent>
                          </wps:txbx>
                          <wps:bodyPr tIns="161280" bIns="161280" anchor="t">
                            <a:noAutofit/>
                          </wps:bodyPr>
                        </wps:wsp>
                      </wpg:grpSp>
                    </wpg:wgp>
                  </a:graphicData>
                </a:graphic>
              </wp:anchor>
            </w:drawing>
          </mc:Choice>
          <mc:Fallback>
            <w:pict>
              <v:group id="shape_0" alt="Group 2" style="position:absolute;margin-left:-18.7pt;margin-top:42.45pt;width:219.6pt;height:201pt" coordorigin="-374,849" coordsize="4392,4020">
                <v:rect id="shape_0" ID="Text Box 2" path="m0,0l-2147483645,0l-2147483645,-2147483646l0,-2147483646xe" fillcolor="white" stroked="f" o:allowincell="f" style="position:absolute;left:-358;top:849;width:4374;height:4019;mso-wrap-style:square;v-text-anchor:top">
                  <v:textbox>
                    <w:txbxContent>
                      <w:p>
                        <w:pPr>
                          <w:overflowPunct w:val="false"/>
                          <w:spacing w:before="0" w:after="0" w:lineRule="auto" w:line="240"/>
                          <w:jc w:val="left"/>
                          <w:rPr/>
                        </w:pPr>
                        <w:r>
                          <w:rPr>
                            <w:sz w:val="22"/>
                            <w:kern w:val="0"/>
                            <w:szCs w:val="24"/>
                            <w:rFonts w:asciiTheme="minorHAnsi" w:cstheme="minorBidi" w:eastAsiaTheme="minorHAnsi" w:hAnsiTheme="minorHAnsi"/>
                          </w:rPr>
                        </w:r>
                      </w:p>
                      <w:p>
                        <w:pPr>
                          <w:overflowPunct w:val="false"/>
                          <w:spacing w:before="0" w:after="0" w:lineRule="auto" w:line="240"/>
                          <w:jc w:val="left"/>
                          <w:rPr/>
                        </w:pPr>
                        <w:r>
                          <w:rPr>
                            <w:sz w:val="22"/>
                            <w:kern w:val="0"/>
                            <w:szCs w:val="24"/>
                            <w:rFonts w:asciiTheme="minorHAnsi" w:cstheme="minorBidi" w:eastAsiaTheme="minorHAnsi" w:hAnsiTheme="minorHAnsi"/>
                          </w:rPr>
                        </w:r>
                      </w:p>
                      <w:p>
                        <w:pPr>
                          <w:overflowPunct w:val="false"/>
                          <w:spacing w:before="0" w:after="0" w:lineRule="auto" w:line="240"/>
                          <w:jc w:val="left"/>
                          <w:rPr/>
                        </w:pPr>
                        <w:r>
                          <w:rPr>
                            <w:kern w:val="0"/>
                            <w:sz w:val="16"/>
                            <w:b/>
                            <w:u w:val="none"/>
                            <w:dstrike w:val="false"/>
                            <w:strike w:val="false"/>
                            <w:i/>
                            <w:vertAlign w:val="baseline"/>
                            <w:position w:val="0"/>
                            <w:spacing w:val="0"/>
                            <w:szCs w:val="16"/>
                            <w:bCs/>
                            <w:iCs/>
                            <w:smallCaps w:val="false"/>
                            <w:caps w:val="false"/>
                            <w:rFonts w:asciiTheme="minorHAnsi" w:cstheme="minorBidi" w:eastAsiaTheme="minorHAnsi" w:hAnsiTheme="minorHAnsi" w:cs="Arial" w:ascii="Helvetica" w:hAnsi="Helvetica"/>
                            <w:color w:val="auto"/>
                          </w:rPr>
                          <w:t>Figure 2.</w:t>
                        </w:r>
                        <w:r>
                          <w:rPr>
                            <w:kern w:val="0"/>
                            <w:sz w:val="16"/>
                            <w:u w:val="none"/>
                            <w:dstrike w:val="false"/>
                            <w:strike w:val="false"/>
                            <w:i/>
                            <w:vertAlign w:val="baseline"/>
                            <w:position w:val="0"/>
                            <w:spacing w:val="0"/>
                            <w:szCs w:val="16"/>
                            <w:iCs/>
                            <w:smallCaps w:val="false"/>
                            <w:caps w:val="false"/>
                            <w:b w:val="false"/>
                            <w:bCs w:val="false"/>
                            <w:rFonts w:asciiTheme="minorHAnsi" w:cstheme="minorBidi" w:eastAsiaTheme="minorHAnsi" w:hAnsiTheme="minorHAnsi" w:cs="Arial" w:ascii="Helvetica" w:hAnsi="Helvetica"/>
                            <w:color w:val="auto"/>
                          </w:rPr>
                          <w:t xml:space="preserve"> </w:t>
                        </w:r>
                        <w:r>
                          <w:rPr>
                            <w:kern w:val="0"/>
                            <w:sz w:val="16"/>
                            <w:u w:val="none"/>
                            <w:dstrike w:val="false"/>
                            <w:strike w:val="false"/>
                            <w:i/>
                            <w:spacing w:val="0"/>
                            <w:szCs w:val="16"/>
                            <w:iCs/>
                            <w:smallCaps w:val="false"/>
                            <w:caps w:val="false"/>
                            <w:b w:val="false"/>
                            <w:bCs w:val="false"/>
                            <w:position w:val="5"/>
                            <w:rFonts w:asciiTheme="minorHAnsi" w:cstheme="minorBidi" w:eastAsiaTheme="minorHAnsi" w:hAnsiTheme="minorHAnsi" w:cs="Arial" w:ascii="Helvetica" w:hAnsi="Helvetica"/>
                            <w:color w:val="auto"/>
                          </w:rPr>
                          <w:t>1</w:t>
                        </w:r>
                        <w:r>
                          <w:rPr>
                            <w:kern w:val="0"/>
                            <w:sz w:val="16"/>
                            <w:u w:val="none"/>
                            <w:dstrike w:val="false"/>
                            <w:strike w:val="false"/>
                            <w:i/>
                            <w:spacing w:val="0"/>
                            <w:szCs w:val="16"/>
                            <w:iCs/>
                            <w:smallCaps w:val="false"/>
                            <w:caps w:val="false"/>
                            <w:b w:val="false"/>
                            <w:bCs w:val="false"/>
                            <w:vertAlign w:val="baseline"/>
                            <w:position w:val="0"/>
                            <w:rFonts w:asciiTheme="minorHAnsi" w:cstheme="minorBidi" w:eastAsiaTheme="minorHAnsi" w:hAnsiTheme="minorHAnsi" w:cs="Arial" w:ascii="Helvetica" w:hAnsi="Helvetica"/>
                            <w:color w:val="auto"/>
                          </w:rPr>
                          <w:t>H NMR spectra of D. magna (n = 40) in the presence and absence of oxygen exposure. Lactic acid is observed (grey box) in absence of oxygen exposure.</w:t>
                        </w:r>
                      </w:p>
                    </w:txbxContent>
                  </v:textbox>
                  <v:fill o:detectmouseclick="t" type="solid" color2="black"/>
                  <v:stroke color="#3465a4" weight="9360" joinstyle="miter" endcap="flat"/>
                  <w10:wrap type="square"/>
                </v:rect>
                <v:group id="shape_0" alt="Group 1" style="position:absolute;left:-374;top:1140;width:4392;height:3011">
                  <v:rect id="shape_0" ID="Text Box 2" path="m0,0l-2147483645,0l-2147483645,-2147483646l0,-2147483646xe" stroked="f" o:allowincell="f" style="position:absolute;left:-374;top:3754;width:2155;height:379;mso-wrap-style:square;v-text-anchor:top">
                    <v:textbox>
                      <w:txbxContent>
                        <w:p>
                          <w:pPr>
                            <w:overflowPunct w:val="false"/>
                            <w:spacing w:before="0" w:after="0" w:lineRule="auto" w:line="240"/>
                            <w:jc w:val="left"/>
                            <w:rPr/>
                          </w:pPr>
                          <w:r>
                            <w:rPr>
                              <w:kern w:val="0"/>
                              <w:sz w:val="16"/>
                              <w:b w:val="false"/>
                              <w:u w:val="none"/>
                              <w:dstrike w:val="false"/>
                              <w:strike w:val="false"/>
                              <w:i w:val="false"/>
                              <w:position w:val="5"/>
                              <w:spacing w:val="0"/>
                              <w:szCs w:val="16"/>
                              <w:bCs w:val="false"/>
                              <w:iCs w:val="false"/>
                              <w:smallCaps w:val="false"/>
                              <w:caps w:val="false"/>
                              <w:rFonts w:asciiTheme="minorHAnsi" w:cstheme="minorBidi" w:eastAsiaTheme="minorHAnsi" w:hAnsiTheme="minorHAnsi" w:ascii="Arial" w:hAnsi="Arial" w:cs="Arial"/>
                              <w:color w:val="auto"/>
                            </w:rPr>
                            <w:t>1</w:t>
                          </w:r>
                          <w:r>
                            <w:rPr>
                              <w:kern w:val="0"/>
                              <w:sz w:val="16"/>
                              <w:b w:val="false"/>
                              <w:u w:val="none"/>
                              <w:dstrike w:val="false"/>
                              <w:strike w:val="false"/>
                              <w:i w:val="false"/>
                              <w:spacing w:val="0"/>
                              <w:szCs w:val="16"/>
                              <w:bCs w:val="false"/>
                              <w:iCs w:val="false"/>
                              <w:smallCaps w:val="false"/>
                              <w:caps w:val="false"/>
                              <w:vertAlign w:val="baseline"/>
                              <w:position w:val="0"/>
                              <w:rFonts w:asciiTheme="minorHAnsi" w:cstheme="minorBidi" w:eastAsiaTheme="minorHAnsi" w:hAnsiTheme="minorHAnsi" w:ascii="Arial" w:hAnsi="Arial" w:cs="Arial"/>
                              <w:color w:val="auto"/>
                            </w:rPr>
                            <w:t>H NMR Spectrum (ppm)</w:t>
                          </w:r>
                        </w:p>
                      </w:txbxContent>
                    </v:textbox>
                    <v:fill o:detectmouseclick="t" on="false"/>
                    <v:stroke color="#3465a4" weight="9360" joinstyle="miter" endcap="flat"/>
                    <w10:wrap type="square"/>
                  </v:rect>
                  <v:rect id="shape_0" ID="Text Box 2" path="m0,0l-2147483645,0l-2147483645,-2147483646l0,-2147483646xe" stroked="f" o:allowincell="f" style="position:absolute;left:648;top:1972;width:2156;height:379;mso-wrap-style:square;v-text-anchor:top">
                    <v:textbox>
                      <w:txbxContent>
                        <w:p>
                          <w:pPr>
                            <w:overflowPunct w:val="false"/>
                            <w:spacing w:before="0" w:after="0" w:lineRule="auto" w:line="240"/>
                            <w:jc w:val="left"/>
                            <w:rPr/>
                          </w:pPr>
                          <w:r>
                            <w:rPr>
                              <w:kern w:val="0"/>
                              <w:sz w:val="16"/>
                              <w:b w:val="false"/>
                              <w:u w:val="none"/>
                              <w:dstrike w:val="false"/>
                              <w:strike w:val="false"/>
                              <w:i w:val="false"/>
                              <w:position w:val="5"/>
                              <w:spacing w:val="0"/>
                              <w:szCs w:val="16"/>
                              <w:bCs w:val="false"/>
                              <w:iCs w:val="false"/>
                              <w:smallCaps w:val="false"/>
                              <w:caps w:val="false"/>
                              <w:rFonts w:asciiTheme="minorHAnsi" w:cstheme="minorBidi" w:eastAsiaTheme="minorHAnsi" w:hAnsiTheme="minorHAnsi" w:ascii="Arial" w:hAnsi="Arial" w:cs="Arial"/>
                              <w:color w:val="auto"/>
                            </w:rPr>
                            <w:t>1</w:t>
                          </w:r>
                          <w:r>
                            <w:rPr>
                              <w:kern w:val="0"/>
                              <w:sz w:val="16"/>
                              <w:b w:val="false"/>
                              <w:u w:val="none"/>
                              <w:dstrike w:val="false"/>
                              <w:strike w:val="false"/>
                              <w:i w:val="false"/>
                              <w:spacing w:val="0"/>
                              <w:szCs w:val="16"/>
                              <w:bCs w:val="false"/>
                              <w:iCs w:val="false"/>
                              <w:smallCaps w:val="false"/>
                              <w:caps w:val="false"/>
                              <w:vertAlign w:val="baseline"/>
                              <w:position w:val="0"/>
                              <w:rFonts w:asciiTheme="minorHAnsi" w:cstheme="minorBidi" w:eastAsiaTheme="minorHAnsi" w:hAnsiTheme="minorHAnsi" w:ascii="Arial" w:hAnsi="Arial" w:cs="Arial"/>
                              <w:color w:val="auto"/>
                            </w:rPr>
                            <w:t>H NMR Spectrum (ppm)</w:t>
                          </w:r>
                        </w:p>
                      </w:txbxContent>
                    </v:textbox>
                    <v:fill o:detectmouseclick="t" on="false"/>
                    <v:stroke color="#3465a4" weight="9360" joinstyle="miter" endcap="flat"/>
                    <w10:wrap type="square"/>
                  </v:rect>
                  <v:rect id="shape_0" ID="Text Box 2" path="m0,0l-2147483645,0l-2147483645,-2147483646l0,-2147483646xe" stroked="f" o:allowincell="f" style="position:absolute;left:1796;top:3771;width:2221;height:379;mso-wrap-style:square;v-text-anchor:top">
                    <v:textbox>
                      <w:txbxContent>
                        <w:p>
                          <w:pPr>
                            <w:overflowPunct w:val="false"/>
                            <w:spacing w:before="0" w:after="0" w:lineRule="auto" w:line="240"/>
                            <w:jc w:val="left"/>
                            <w:rPr/>
                          </w:pPr>
                          <w:r>
                            <w:rPr>
                              <w:kern w:val="0"/>
                              <w:sz w:val="16"/>
                              <w:b w:val="false"/>
                              <w:u w:val="none"/>
                              <w:dstrike w:val="false"/>
                              <w:strike w:val="false"/>
                              <w:i w:val="false"/>
                              <w:position w:val="5"/>
                              <w:spacing w:val="0"/>
                              <w:szCs w:val="16"/>
                              <w:bCs w:val="false"/>
                              <w:iCs w:val="false"/>
                              <w:smallCaps w:val="false"/>
                              <w:caps w:val="false"/>
                              <w:rFonts w:asciiTheme="minorHAnsi" w:cstheme="minorBidi" w:eastAsiaTheme="minorHAnsi" w:hAnsiTheme="minorHAnsi" w:ascii="Arial" w:hAnsi="Arial" w:cs="Arial"/>
                              <w:color w:val="auto"/>
                            </w:rPr>
                            <w:t>1</w:t>
                          </w:r>
                          <w:r>
                            <w:rPr>
                              <w:kern w:val="0"/>
                              <w:sz w:val="16"/>
                              <w:b w:val="false"/>
                              <w:u w:val="none"/>
                              <w:dstrike w:val="false"/>
                              <w:strike w:val="false"/>
                              <w:i w:val="false"/>
                              <w:spacing w:val="0"/>
                              <w:szCs w:val="16"/>
                              <w:bCs w:val="false"/>
                              <w:iCs w:val="false"/>
                              <w:smallCaps w:val="false"/>
                              <w:caps w:val="false"/>
                              <w:vertAlign w:val="baseline"/>
                              <w:position w:val="0"/>
                              <w:rFonts w:asciiTheme="minorHAnsi" w:cstheme="minorBidi" w:eastAsiaTheme="minorHAnsi" w:hAnsiTheme="minorHAnsi" w:ascii="Arial" w:hAnsi="Arial" w:cs="Arial"/>
                              <w:color w:val="auto"/>
                            </w:rPr>
                            <w:t>H NMR Spectrum (ppm)</w:t>
                          </w:r>
                        </w:p>
                      </w:txbxContent>
                    </v:textbox>
                    <v:fill o:detectmouseclick="t" on="false"/>
                    <v:stroke color="#3465a4" weight="9360" joinstyle="miter" endcap="flat"/>
                    <w10:wrap type="square"/>
                  </v:rect>
                  <v:rect id="shape_0" ID="Text Box 2" path="m0,0l-2147483645,0l-2147483645,-2147483646l0,-2147483646xe" stroked="f" o:allowincell="f" style="position:absolute;left:698;top:1140;width:913;height:554;mso-wrap-style:square;v-text-anchor:top">
                    <v:textbox>
                      <w:txbxContent>
                        <w:p>
                          <w:pPr>
                            <w:overflowPunct w:val="false"/>
                            <w:spacing w:before="0" w:after="0" w:lineRule="auto" w:line="240"/>
                            <w:jc w:val="left"/>
                            <w:rPr/>
                          </w:pPr>
                          <w:r>
                            <w:rPr>
                              <w:kern w:val="0"/>
                              <w:smallCaps w:val="false"/>
                              <w:caps w:val="false"/>
                              <w:iCs w:val="false"/>
                              <w:bCs w:val="false"/>
                              <w:szCs w:val="16"/>
                              <w:spacing w:val="0"/>
                              <w:vertAlign w:val="baseline"/>
                              <w:position w:val="0"/>
                              <w:sz w:val="16"/>
                              <w:i w:val="false"/>
                              <w:dstrike w:val="false"/>
                              <w:strike w:val="false"/>
                              <w:u w:val="none"/>
                              <w:b w:val="false"/>
                              <w:sz w:val="16"/>
                              <w:rFonts w:asciiTheme="minorHAnsi" w:cstheme="minorBidi" w:eastAsiaTheme="minorHAnsi" w:hAnsiTheme="minorHAnsi" w:cs="Arial" w:ascii="Arial" w:hAnsi="Arial"/>
                              <w:color w:val="auto"/>
                            </w:rPr>
                            <w:t>Start       (t = 1 hr)</w:t>
                          </w:r>
                        </w:p>
                      </w:txbxContent>
                    </v:textbox>
                    <v:fill o:detectmouseclick="t" on="false"/>
                    <v:stroke color="#3465a4" weight="9360" joinstyle="miter" endcap="flat"/>
                    <w10:wrap type="square"/>
                  </v:rect>
                  <v:rect id="shape_0" ID="Text Box 2" path="m0,0l-2147483645,0l-2147483645,-2147483646l0,-2147483646xe" stroked="f" o:allowincell="f" style="position:absolute;left:-308;top:2472;width:1588;height:555;mso-wrap-style:square;v-text-anchor:top">
                    <v:textbox>
                      <w:txbxContent>
                        <w:p>
                          <w:pPr>
                            <w:overflowPunct w:val="false"/>
                            <w:spacing w:before="0" w:after="0" w:lineRule="auto" w:line="240"/>
                            <w:jc w:val="left"/>
                            <w:rPr/>
                          </w:pPr>
                          <w:r>
                            <w:rPr>
                              <w:kern w:val="0"/>
                              <w:smallCaps w:val="false"/>
                              <w:caps w:val="false"/>
                              <w:iCs w:val="false"/>
                              <w:bCs w:val="false"/>
                              <w:szCs w:val="16"/>
                              <w:spacing w:val="0"/>
                              <w:vertAlign w:val="baseline"/>
                              <w:position w:val="0"/>
                              <w:sz w:val="16"/>
                              <w:i w:val="false"/>
                              <w:dstrike w:val="false"/>
                              <w:strike w:val="false"/>
                              <w:u w:val="none"/>
                              <w:b w:val="false"/>
                              <w:sz w:val="16"/>
                              <w:rFonts w:asciiTheme="minorHAnsi" w:cstheme="minorBidi" w:eastAsiaTheme="minorHAnsi" w:hAnsiTheme="minorHAnsi" w:cs="Arial" w:ascii="Arial" w:hAnsi="Arial"/>
                              <w:color w:val="auto"/>
                            </w:rPr>
                            <w:t>No Oxygen Pump      (t = 10 hrs)</w:t>
                          </w:r>
                        </w:p>
                      </w:txbxContent>
                    </v:textbox>
                    <v:fill o:detectmouseclick="t" on="false"/>
                    <v:stroke color="#3465a4" weight="9360" joinstyle="miter" endcap="flat"/>
                    <w10:wrap type="square"/>
                  </v:rect>
                  <v:rect id="shape_0" ID="Text Box 2" path="m0,0l-2147483645,0l-2147483645,-2147483646l0,-2147483646xe" stroked="f" o:allowincell="f" style="position:absolute;left:1896;top:2472;width:1588;height:555;mso-wrap-style:square;v-text-anchor:top">
                    <v:textbox>
                      <w:txbxContent>
                        <w:p>
                          <w:pPr>
                            <w:overflowPunct w:val="false"/>
                            <w:spacing w:before="0" w:after="0" w:lineRule="auto" w:line="240"/>
                            <w:jc w:val="left"/>
                            <w:rPr/>
                          </w:pPr>
                          <w:r>
                            <w:rPr>
                              <w:kern w:val="0"/>
                              <w:smallCaps w:val="false"/>
                              <w:caps w:val="false"/>
                              <w:iCs w:val="false"/>
                              <w:bCs w:val="false"/>
                              <w:szCs w:val="16"/>
                              <w:spacing w:val="0"/>
                              <w:vertAlign w:val="baseline"/>
                              <w:position w:val="0"/>
                              <w:sz w:val="16"/>
                              <w:i w:val="false"/>
                              <w:dstrike w:val="false"/>
                              <w:strike w:val="false"/>
                              <w:u w:val="none"/>
                              <w:b w:val="false"/>
                              <w:sz w:val="16"/>
                              <w:rFonts w:asciiTheme="minorHAnsi" w:cstheme="minorBidi" w:eastAsiaTheme="minorHAnsi" w:hAnsiTheme="minorHAnsi" w:cs="Arial" w:ascii="Arial" w:hAnsi="Arial"/>
                              <w:color w:val="auto"/>
                            </w:rPr>
                            <w:t>Oxygen Pump      (t = 22 hrs)</w:t>
                          </w:r>
                        </w:p>
                      </w:txbxContent>
                    </v:textbox>
                    <v:fill o:detectmouseclick="t" on="false"/>
                    <v:stroke color="#3465a4" weight="9360" joinstyle="miter" endcap="flat"/>
                    <w10:wrap type="square"/>
                  </v:rect>
                </v:group>
              </v:group>
            </w:pict>
          </mc:Fallback>
        </mc:AlternateContent>
      </w:r>
      <w:r>
        <w:rPr>
          <w:rFonts w:cs="Times New Roman" w:ascii="Helvetica" w:hAnsi="Helvetica"/>
          <w:sz w:val="15"/>
          <w:szCs w:val="15"/>
        </w:rPr>
        <w:t xml:space="preserve">To evaluate the efficacy of the system, lactic acid, a metabolite that is strongly associated with anoxic stress in </w:t>
      </w:r>
      <w:r>
        <w:rPr>
          <w:rFonts w:cs="Times New Roman" w:ascii="Helvetica" w:hAnsi="Helvetica"/>
          <w:i/>
          <w:iCs/>
          <w:sz w:val="15"/>
          <w:szCs w:val="15"/>
        </w:rPr>
        <w:t>D. magna</w:t>
      </w:r>
      <w:r>
        <w:rPr>
          <w:rFonts w:cs="Times New Roman" w:ascii="Helvetica" w:hAnsi="Helvetica"/>
          <w:sz w:val="15"/>
          <w:szCs w:val="15"/>
        </w:rPr>
        <w:t xml:space="preserve">, is observed in the presence and absence of oxygen by time-resolved monitoring using </w:t>
      </w:r>
      <w:r>
        <w:rPr>
          <w:rFonts w:cs="Times New Roman" w:ascii="Helvetica" w:hAnsi="Helvetica"/>
          <w:sz w:val="15"/>
          <w:szCs w:val="15"/>
          <w:vertAlign w:val="superscript"/>
        </w:rPr>
        <w:t>1</w:t>
      </w:r>
      <w:r>
        <w:rPr>
          <w:rFonts w:cs="Times New Roman" w:ascii="Helvetica" w:hAnsi="Helvetica"/>
          <w:sz w:val="15"/>
          <w:szCs w:val="15"/>
        </w:rPr>
        <w:t>H NMR (Figure 2). Without oxygen, there is a large build-up of lactic acid after 10 hours. However, with a continuous supply of oxygen, there is no lactic acid even after 22 hours of exposure.</w:t>
      </w:r>
      <w:bookmarkEnd w:id="4"/>
    </w:p>
    <w:p>
      <w:pPr>
        <w:pStyle w:val="Normal"/>
        <w:spacing w:lineRule="auto" w:line="240" w:before="0" w:after="0"/>
        <w:jc w:val="both"/>
        <w:rPr>
          <w:rFonts w:ascii="Helvetica" w:hAnsi="Helvetica" w:cs="Times New Roman"/>
          <w:sz w:val="15"/>
          <w:szCs w:val="15"/>
        </w:rPr>
      </w:pPr>
      <w:r>
        <w:rPr>
          <w:rFonts w:cs="Times New Roman" w:ascii="Helvetica" w:hAnsi="Helvetica"/>
          <w:sz w:val="15"/>
          <w:szCs w:val="15"/>
        </w:rPr>
      </w:r>
    </w:p>
    <w:p>
      <w:pPr>
        <w:pStyle w:val="Normal"/>
        <w:spacing w:lineRule="auto" w:line="240" w:before="0" w:after="0"/>
        <w:jc w:val="both"/>
        <w:rPr>
          <w:rFonts w:ascii="Helvetica" w:hAnsi="Helvetica" w:cs="Times New Roman"/>
          <w:sz w:val="16"/>
          <w:szCs w:val="16"/>
        </w:rPr>
      </w:pPr>
      <w:bookmarkStart w:id="5" w:name="_Hlk132293430"/>
      <w:bookmarkStart w:id="6" w:name="_Hlk132284990"/>
      <w:r>
        <w:rPr>
          <w:rFonts w:cs="Times New Roman" w:ascii="Helvetica" w:hAnsi="Helvetica"/>
          <w:sz w:val="15"/>
          <w:szCs w:val="15"/>
        </w:rPr>
        <w:t xml:space="preserve">The oxygenated flow system is designed for </w:t>
      </w:r>
      <w:r>
        <w:rPr>
          <w:rFonts w:cs="Times New Roman" w:ascii="Helvetica" w:hAnsi="Helvetica"/>
          <w:i/>
          <w:iCs/>
          <w:sz w:val="15"/>
          <w:szCs w:val="15"/>
        </w:rPr>
        <w:t>in vivo</w:t>
      </w:r>
      <w:r>
        <w:rPr>
          <w:rFonts w:cs="Times New Roman" w:ascii="Helvetica" w:hAnsi="Helvetica"/>
          <w:sz w:val="15"/>
          <w:szCs w:val="15"/>
        </w:rPr>
        <w:t xml:space="preserve"> solution-state NMR, for both large and smaller diameter probes with potential applications in toxicity and metabolomics-based research. </w:t>
      </w:r>
      <w:bookmarkEnd w:id="0"/>
      <w:bookmarkEnd w:id="5"/>
      <w:bookmarkEnd w:id="6"/>
    </w:p>
    <w:p>
      <w:pPr>
        <w:pStyle w:val="Normal"/>
        <w:spacing w:lineRule="auto" w:line="240" w:before="0" w:after="0"/>
        <w:jc w:val="both"/>
        <w:rPr>
          <w:rFonts w:ascii="Helvetica" w:hAnsi="Helvetica" w:cs="Times New Roman"/>
          <w:b/>
          <w:b/>
          <w:bCs/>
          <w:sz w:val="11"/>
          <w:szCs w:val="11"/>
        </w:rPr>
      </w:pPr>
      <w:r>
        <w:rPr>
          <w:rFonts w:cs="Times New Roman" w:ascii="Helvetica" w:hAnsi="Helvetica"/>
          <w:b/>
          <w:bCs/>
          <w:sz w:val="11"/>
          <w:szCs w:val="11"/>
        </w:rPr>
      </w:r>
      <w:r>
        <w:br w:type="page"/>
      </w:r>
    </w:p>
    <w:p>
      <w:pPr>
        <w:pStyle w:val="Normal"/>
        <w:spacing w:lineRule="auto" w:line="240" w:before="0" w:after="0"/>
        <w:jc w:val="center"/>
        <w:rPr>
          <w:rFonts w:ascii="Helvetica" w:hAnsi="Helvetica" w:cs="Times New Roman"/>
          <w:b/>
          <w:b/>
          <w:bCs/>
          <w:kern w:val="0"/>
          <w:sz w:val="20"/>
          <w:szCs w:val="20"/>
          <w:lang w:val="en-US"/>
          <w14:ligatures w14:val="none"/>
        </w:rPr>
      </w:pPr>
      <w:r>
        <w:rPr>
          <w:rFonts w:cs="Times New Roman" w:ascii="Helvetica" w:hAnsi="Helvetica"/>
          <w:b/>
          <w:bCs/>
          <w:kern w:val="0"/>
          <w:sz w:val="20"/>
          <w:szCs w:val="20"/>
          <w:lang w:val="en-US"/>
          <w14:ligatures w14:val="none"/>
        </w:rPr>
        <w:t>Soil organic matter biogeochemical trajectories are altered uniquely with 66 years of litter manipulation in forests</w:t>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before="0" w:after="0"/>
        <w:jc w:val="center"/>
        <w:rPr>
          <w:rFonts w:ascii="Helvetica" w:hAnsi="Helvetica" w:cs="Times New Roman"/>
          <w:i/>
          <w:i/>
          <w:iCs/>
          <w:kern w:val="0"/>
          <w:sz w:val="18"/>
          <w:szCs w:val="18"/>
          <w:lang w:val="en-US"/>
          <w14:ligatures w14:val="none"/>
        </w:rPr>
      </w:pPr>
      <w:r>
        <w:rPr>
          <w:rFonts w:cs="Times New Roman" w:ascii="Helvetica" w:hAnsi="Helvetica"/>
          <w:i/>
          <w:iCs/>
          <w:kern w:val="0"/>
          <w:sz w:val="18"/>
          <w:szCs w:val="18"/>
          <w:lang w:val="en-US"/>
          <w14:ligatures w14:val="none"/>
        </w:rPr>
        <w:t>Isla Wrightson and Myrna Simpson</w:t>
      </w:r>
    </w:p>
    <w:p>
      <w:pPr>
        <w:pStyle w:val="Normal"/>
        <w:spacing w:lineRule="auto" w:line="240" w:before="0" w:after="0"/>
        <w:jc w:val="both"/>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both"/>
        <w:rPr>
          <w:rFonts w:ascii="Helvetica" w:hAnsi="Helvetica" w:cs="Times New Roman"/>
          <w:sz w:val="16"/>
          <w:szCs w:val="16"/>
          <w14:ligatures w14:val="none"/>
        </w:rPr>
      </w:pPr>
      <w:r>
        <w:rPr>
          <w:rFonts w:cs="Times New Roman" w:ascii="Helvetica" w:hAnsi="Helvetica"/>
          <w:kern w:val="0"/>
          <w:sz w:val="18"/>
          <w:szCs w:val="18"/>
          <w:lang w:val="en-US"/>
          <w14:ligatures w14:val="none"/>
        </w:rPr>
        <w:t>Global forest productivity has been altered greatly through climate and anthropogenic changes. Although extreme drought and temperature have lowered forest productivity in some regions, increased productivity has been observed in many forests over the last few decades due to increases in atmospheric CO2, temperature, nutrient deposition, and lengthened growing seasons. Shifts in the composition and storage of soil organic matter (SOM) are also mainly attributed to the perturbations in the quality and quantity of plant inputs to the soil that accompany these changes in productivity. Furthermore, soil carbon (C) is not linearly related to detrital inputs as increased inputs do not always increase soil C storage. Elevated plant inputs can induce soil respiration and the activation of microbes, destabilizing the stored SOM and therefore decreasing soil C storage in a process referred to as soil priming. This is in contrary to assumptions made by early soil C models, thus making predictions about future trends in soil C sequestration in response to global change drivers difficult. To study the long-term compositional changes to SOM in response to detrital changes, soil samples were collected from the University of Wisconsin (UW) Arboretum after 66 years of experimental treatments. The samples will be characterized using targeted SOM compound analyses and nuclear magnetic resonance (NMR) spectroscopy. These complementary methods are able to discern changes in SOM composition and degradation state and collectively, the results from this project will provide unprecedented insight to biogeochemical processes occurring at the molecular-level at the UW Arboretum.</w:t>
      </w:r>
      <w:r>
        <w:rPr>
          <w:rFonts w:cs="Times New Roman" w:ascii="Helvetica" w:hAnsi="Helvetica"/>
          <w:sz w:val="16"/>
          <w:szCs w:val="16"/>
          <w14:ligatures w14:val="none"/>
        </w:rPr>
        <w:t xml:space="preserve"> </w:t>
      </w:r>
    </w:p>
    <w:p>
      <w:pPr>
        <w:pStyle w:val="Normal"/>
        <w:spacing w:lineRule="auto" w:line="240" w:before="0" w:after="0"/>
        <w:jc w:val="both"/>
        <w:rPr>
          <w:rFonts w:ascii="Helvetica" w:hAnsi="Helvetica" w:cs="Times New Roman"/>
          <w:sz w:val="16"/>
          <w:szCs w:val="16"/>
          <w14:ligatures w14:val="none"/>
        </w:rPr>
      </w:pPr>
      <w:r>
        <w:rPr>
          <w:rFonts w:cs="Times New Roman" w:ascii="Helvetica" w:hAnsi="Helvetica"/>
          <w:sz w:val="16"/>
          <w:szCs w:val="16"/>
          <w14:ligatures w14:val="none"/>
        </w:rPr>
      </w:r>
    </w:p>
    <w:p>
      <w:pPr>
        <w:pStyle w:val="Normal"/>
        <w:spacing w:lineRule="auto" w:line="240" w:before="0" w:after="0"/>
        <w:jc w:val="both"/>
        <w:rPr>
          <w:rFonts w:ascii="Helvetica" w:hAnsi="Helvetica" w:cs="Times New Roman"/>
          <w:sz w:val="16"/>
          <w:szCs w:val="16"/>
          <w14:ligatures w14:val="none"/>
        </w:rPr>
      </w:pPr>
      <w:r>
        <w:rPr/>
        <w:drawing>
          <wp:inline distT="0" distB="0" distL="0" distR="0">
            <wp:extent cx="4281170" cy="2081530"/>
            <wp:effectExtent l="0" t="0" r="0" b="0"/>
            <wp:docPr id="13" name="Image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Diagram&#10;&#10;Description automatically generated"/>
                    <pic:cNvPicPr>
                      <a:picLocks noChangeAspect="1" noChangeArrowheads="1"/>
                    </pic:cNvPicPr>
                  </pic:nvPicPr>
                  <pic:blipFill>
                    <a:blip r:embed="rId12"/>
                    <a:stretch>
                      <a:fillRect/>
                    </a:stretch>
                  </pic:blipFill>
                  <pic:spPr bwMode="auto">
                    <a:xfrm>
                      <a:off x="0" y="0"/>
                      <a:ext cx="4281170" cy="2081530"/>
                    </a:xfrm>
                    <a:prstGeom prst="rect">
                      <a:avLst/>
                    </a:prstGeom>
                  </pic:spPr>
                </pic:pic>
              </a:graphicData>
            </a:graphic>
          </wp:inline>
        </w:drawing>
      </w:r>
    </w:p>
    <w:p>
      <w:pPr>
        <w:pStyle w:val="Normal"/>
        <w:spacing w:lineRule="auto" w:line="240" w:before="0" w:after="0"/>
        <w:jc w:val="center"/>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center"/>
        <w:rPr>
          <w:rFonts w:ascii="Helvetica" w:hAnsi="Helvetica" w:cs="Times New Roman"/>
          <w:b/>
          <w:b/>
          <w:bCs/>
          <w:kern w:val="0"/>
          <w:sz w:val="20"/>
          <w:szCs w:val="20"/>
          <w:lang w:val="en-US"/>
          <w14:ligatures w14:val="none"/>
        </w:rPr>
      </w:pPr>
      <w:r>
        <w:br w:type="column"/>
      </w:r>
      <w:r>
        <w:rPr>
          <w:rFonts w:cs="Times New Roman" w:ascii="Helvetica" w:hAnsi="Helvetica"/>
          <w:b/>
          <w:bCs/>
          <w:kern w:val="0"/>
          <w:sz w:val="20"/>
          <w:szCs w:val="20"/>
          <w:lang w:val="en-US"/>
          <w14:ligatures w14:val="none"/>
        </w:rPr>
        <w:t>Aqueous nitration of phenols with dissolved nitrite: a formation mechanism of atmospheric brown carbon</w:t>
      </w:r>
    </w:p>
    <w:p>
      <w:pPr>
        <w:pStyle w:val="Normal"/>
        <w:spacing w:lineRule="auto" w:line="240" w:before="0" w:after="0"/>
        <w:jc w:val="center"/>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center"/>
        <w:rPr>
          <w:rFonts w:ascii="Helvetica" w:hAnsi="Helvetica" w:cs="Times New Roman"/>
          <w:i/>
          <w:i/>
          <w:iCs/>
          <w:kern w:val="0"/>
          <w:sz w:val="18"/>
          <w:szCs w:val="18"/>
          <w:lang w:val="en-US"/>
          <w14:ligatures w14:val="none"/>
        </w:rPr>
      </w:pPr>
      <w:r>
        <w:rPr>
          <w:rFonts w:cs="Times New Roman" w:ascii="Helvetica" w:hAnsi="Helvetica"/>
          <w:i/>
          <w:iCs/>
          <w:kern w:val="0"/>
          <w:sz w:val="18"/>
          <w:szCs w:val="18"/>
          <w:lang w:val="en-US"/>
          <w14:ligatures w14:val="none"/>
        </w:rPr>
        <w:t>Yutong Wang and Jonathon Abbatt</w:t>
      </w:r>
    </w:p>
    <w:p>
      <w:pPr>
        <w:pStyle w:val="Normal"/>
        <w:spacing w:lineRule="auto" w:line="240" w:before="0" w:after="0"/>
        <w:jc w:val="both"/>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both"/>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t>Light-absorbing organic compounds found in atmospheric particles are commonly referred to as brown carbon (BrC), with nitrophenols being a major contributor. The production of nitrophenols typically occurs via direct emissions or through photochemical reactions involving phenols and radicals like OH, NO2, and NO3. In this study, a dark pathway for nitrophenol production is explored, which involves aqueous HONO/NO2- and proceeds without apparent formation of OH radicals. The reaction kinetics of a model aqueous system comprising of catechol and NO2- are characterized using high-performance liquid chromatography-mass spectrometry (HPLC-MS) and UV-Visible spectrometry. The rate of reaction is observed to increase from pH 4.4 to pH 3.4, along with a darkening of the solution. Nitrocatechol, the first-generation nitration product of catechol, is shown to undergo later-generation reactions, producing additional chromophores with an absorption mode in the visible region (425 nm). The generality of this reaction is demonstrated using aqueous wood/peat smoke extracts through aerosol mass spectrometry (AMS) and UV-visible spectrometry, with both extracts exhibiting an increasing N:C ratio and enhanced mass absorption coefficient (300 to 500 nm) upon aqueous nitrite addition. The study also investigates the effect of droplet evaporation, a physical aging process that aerosols and cloud droplets go through, on this nitration mechanism, and the conditions under which this pathway for BrC formation is more prevalent.</w:t>
      </w:r>
    </w:p>
    <w:p>
      <w:pPr>
        <w:pStyle w:val="Normal"/>
        <w:spacing w:lineRule="auto" w:line="240" w:before="0" w:after="0"/>
        <w:jc w:val="both"/>
        <w:rPr>
          <w:rFonts w:ascii="Helvetica" w:hAnsi="Helvetica" w:cs="Times New Roman"/>
          <w:kern w:val="0"/>
          <w:sz w:val="16"/>
          <w:szCs w:val="16"/>
          <w:lang w:val="en-US"/>
          <w14:ligatures w14:val="none"/>
        </w:rPr>
      </w:pPr>
      <w:r>
        <w:rPr>
          <w:rFonts w:cs="Times New Roman" w:ascii="Helvetica" w:hAnsi="Helvetica"/>
          <w:kern w:val="0"/>
          <w:sz w:val="16"/>
          <w:szCs w:val="16"/>
          <w:lang w:val="en-US"/>
          <w14:ligatures w14:val="none"/>
        </w:rPr>
      </w:r>
    </w:p>
    <w:p>
      <w:pPr>
        <w:pStyle w:val="Normal"/>
        <w:spacing w:lineRule="auto" w:line="240"/>
        <w:jc w:val="center"/>
        <w:rPr>
          <w:rFonts w:ascii="Helvetica" w:hAnsi="Helvetica" w:cs="Times New Roman"/>
          <w:sz w:val="15"/>
          <w:szCs w:val="15"/>
        </w:rPr>
      </w:pPr>
      <w:r>
        <w:rPr/>
        <w:drawing>
          <wp:inline distT="0" distB="0" distL="0" distR="0">
            <wp:extent cx="4065905" cy="2179320"/>
            <wp:effectExtent l="0" t="0" r="0" b="0"/>
            <wp:docPr id="1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Diagram&#10;&#10;Description automatically generated"/>
                    <pic:cNvPicPr>
                      <a:picLocks noChangeAspect="1" noChangeArrowheads="1"/>
                    </pic:cNvPicPr>
                  </pic:nvPicPr>
                  <pic:blipFill>
                    <a:blip r:embed="rId13"/>
                    <a:stretch>
                      <a:fillRect/>
                    </a:stretch>
                  </pic:blipFill>
                  <pic:spPr bwMode="auto">
                    <a:xfrm>
                      <a:off x="0" y="0"/>
                      <a:ext cx="4065905" cy="2179320"/>
                    </a:xfrm>
                    <a:prstGeom prst="rect">
                      <a:avLst/>
                    </a:prstGeom>
                  </pic:spPr>
                </pic:pic>
              </a:graphicData>
            </a:graphic>
          </wp:inline>
        </w:drawing>
      </w:r>
    </w:p>
    <w:p>
      <w:pPr>
        <w:pStyle w:val="Normal"/>
        <w:spacing w:lineRule="auto" w:line="240"/>
        <w:jc w:val="center"/>
        <w:rPr>
          <w:rFonts w:ascii="Helvetica" w:hAnsi="Helvetica" w:cs="Times New Roman"/>
          <w:i/>
          <w:i/>
          <w:iCs/>
          <w:sz w:val="15"/>
          <w:szCs w:val="15"/>
        </w:rPr>
      </w:pPr>
      <w:r>
        <w:rPr>
          <w:rFonts w:cs="Times New Roman" w:ascii="Helvetica" w:hAnsi="Helvetica"/>
          <w:b/>
          <w:bCs/>
          <w:i/>
          <w:iCs/>
          <w:sz w:val="15"/>
          <w:szCs w:val="15"/>
        </w:rPr>
        <w:t>Figure 1.</w:t>
      </w:r>
      <w:r>
        <w:rPr>
          <w:rFonts w:cs="Times New Roman" w:ascii="Helvetica" w:hAnsi="Helvetica"/>
          <w:i/>
          <w:iCs/>
          <w:sz w:val="15"/>
          <w:szCs w:val="15"/>
        </w:rPr>
        <w:t xml:space="preserve"> A demonstration of BrC aerosol darkening caused by the reaction with dissolved HONO.</w:t>
      </w:r>
    </w:p>
    <w:p>
      <w:pPr>
        <w:pStyle w:val="Normal"/>
        <w:pBdr/>
        <w:spacing w:lineRule="auto" w:line="240" w:before="0" w:after="0"/>
        <w:jc w:val="center"/>
        <w:rPr>
          <w:rFonts w:ascii="Helvetica" w:hAnsi="Helvetica" w:eastAsia="Times New Roman" w:cs="Times New Roman"/>
          <w:b/>
          <w:b/>
          <w:color w:val="000000"/>
          <w:sz w:val="21"/>
          <w:szCs w:val="21"/>
        </w:rPr>
      </w:pPr>
      <w:r>
        <w:rPr>
          <w:rFonts w:eastAsia="Times New Roman" w:cs="Times New Roman" w:ascii="Helvetica" w:hAnsi="Helvetica"/>
          <w:b/>
          <w:color w:val="000000"/>
          <w:sz w:val="21"/>
          <w:szCs w:val="21"/>
        </w:rPr>
      </w:r>
    </w:p>
    <w:p>
      <w:pPr>
        <w:pStyle w:val="Normal"/>
        <w:pBdr/>
        <w:spacing w:lineRule="auto" w:line="240" w:before="0" w:after="0"/>
        <w:jc w:val="center"/>
        <w:rPr>
          <w:rFonts w:ascii="Helvetica" w:hAnsi="Helvetica" w:eastAsia="Times New Roman" w:cs="Times New Roman"/>
          <w:b/>
          <w:b/>
          <w:color w:val="000000"/>
          <w:sz w:val="21"/>
          <w:szCs w:val="21"/>
        </w:rPr>
      </w:pPr>
      <w:r>
        <w:rPr>
          <w:rFonts w:eastAsia="Times New Roman" w:cs="Times New Roman" w:ascii="Helvetica" w:hAnsi="Helvetica"/>
          <w:b/>
          <w:color w:val="000000"/>
          <w:sz w:val="21"/>
          <w:szCs w:val="21"/>
        </w:rPr>
        <w:t>An analysis of nitrate reactivity with volatile organic compounds across Canada</w:t>
      </w:r>
    </w:p>
    <w:p>
      <w:pPr>
        <w:pStyle w:val="Normal"/>
        <w:pBdr/>
        <w:spacing w:lineRule="auto" w:line="240" w:before="0" w:after="0"/>
        <w:jc w:val="center"/>
        <w:rPr>
          <w:rFonts w:ascii="Helvetica" w:hAnsi="Helvetica" w:eastAsia="Times New Roman" w:cs="Times New Roman"/>
          <w:b/>
          <w:b/>
          <w:color w:val="000000"/>
          <w:sz w:val="20"/>
          <w:szCs w:val="20"/>
        </w:rPr>
      </w:pPr>
      <w:r>
        <w:rPr>
          <w:rFonts w:eastAsia="Times New Roman" w:cs="Times New Roman" w:ascii="Helvetica" w:hAnsi="Helvetica"/>
          <w:b/>
          <w:color w:val="000000"/>
          <w:sz w:val="20"/>
          <w:szCs w:val="20"/>
        </w:rPr>
      </w:r>
    </w:p>
    <w:p>
      <w:pPr>
        <w:pStyle w:val="Normal"/>
        <w:pBdr/>
        <w:spacing w:lineRule="auto" w:line="240" w:before="0" w:after="0"/>
        <w:jc w:val="center"/>
        <w:rPr>
          <w:rFonts w:ascii="Helvetica" w:hAnsi="Helvetica" w:eastAsia="Times New Roman" w:cs="Times New Roman"/>
          <w:bCs/>
          <w:i/>
          <w:i/>
          <w:iCs/>
          <w:color w:val="000000"/>
          <w:sz w:val="20"/>
          <w:szCs w:val="20"/>
        </w:rPr>
      </w:pPr>
      <w:r>
        <w:rPr>
          <w:rFonts w:eastAsia="Times New Roman" w:cs="Times New Roman" w:ascii="Helvetica" w:hAnsi="Helvetica"/>
          <w:bCs/>
          <w:i/>
          <w:iCs/>
          <w:color w:val="000000"/>
          <w:sz w:val="20"/>
          <w:szCs w:val="20"/>
        </w:rPr>
        <w:t>Brendan O’Connell and Jennifer Murphy</w:t>
      </w:r>
    </w:p>
    <w:p>
      <w:pPr>
        <w:pStyle w:val="Normal"/>
        <w:pBdr/>
        <w:spacing w:lineRule="auto" w:line="240" w:before="0" w:after="0"/>
        <w:rPr>
          <w:rFonts w:ascii="Helvetica" w:hAnsi="Helvetica" w:eastAsia="Roboto Medium" w:cs="Times New Roman"/>
          <w:color w:val="000000"/>
          <w:sz w:val="20"/>
          <w:szCs w:val="20"/>
        </w:rPr>
      </w:pPr>
      <w:r>
        <w:rPr>
          <w:rFonts w:eastAsia="Roboto Medium" w:cs="Times New Roman" w:ascii="Helvetica" w:hAnsi="Helvetica"/>
          <w:color w:val="000000"/>
          <w:sz w:val="20"/>
          <w:szCs w:val="20"/>
        </w:rPr>
      </w:r>
    </w:p>
    <w:p>
      <w:pPr>
        <w:pStyle w:val="Normal"/>
        <w:spacing w:lineRule="auto" w:line="240" w:before="0" w:after="0"/>
        <w:jc w:val="both"/>
        <w:rPr>
          <w:rFonts w:ascii="Helvetica" w:hAnsi="Helvetica" w:eastAsia="Times New Roman" w:cs="Times New Roman"/>
          <w:sz w:val="20"/>
          <w:szCs w:val="20"/>
        </w:rPr>
      </w:pPr>
      <w:r>
        <w:drawing>
          <wp:anchor behindDoc="0" distT="0" distB="0" distL="114300" distR="114300" simplePos="0" locked="0" layoutInCell="0" allowOverlap="1" relativeHeight="23">
            <wp:simplePos x="0" y="0"/>
            <wp:positionH relativeFrom="column">
              <wp:posOffset>2219325</wp:posOffset>
            </wp:positionH>
            <wp:positionV relativeFrom="paragraph">
              <wp:posOffset>43815</wp:posOffset>
            </wp:positionV>
            <wp:extent cx="2061210" cy="1610360"/>
            <wp:effectExtent l="0" t="0" r="0" b="0"/>
            <wp:wrapSquare wrapText="bothSides"/>
            <wp:docPr id="15" name="image1.jp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jpg" descr="Diagram&#10;&#10;Description automatically generated"/>
                    <pic:cNvPicPr>
                      <a:picLocks noChangeAspect="1" noChangeArrowheads="1"/>
                    </pic:cNvPicPr>
                  </pic:nvPicPr>
                  <pic:blipFill>
                    <a:blip r:embed="rId14"/>
                    <a:stretch>
                      <a:fillRect/>
                    </a:stretch>
                  </pic:blipFill>
                  <pic:spPr bwMode="auto">
                    <a:xfrm>
                      <a:off x="0" y="0"/>
                      <a:ext cx="2061210" cy="1610360"/>
                    </a:xfrm>
                    <a:prstGeom prst="rect">
                      <a:avLst/>
                    </a:prstGeom>
                  </pic:spPr>
                </pic:pic>
              </a:graphicData>
            </a:graphic>
          </wp:anchor>
        </w:drawing>
        <mc:AlternateContent>
          <mc:Choice Requires="wps">
            <w:drawing>
              <wp:anchor behindDoc="0" distT="0" distB="0" distL="113665" distR="114300" simplePos="0" locked="0" layoutInCell="0" allowOverlap="1" relativeHeight="24" wp14:anchorId="454FBB04">
                <wp:simplePos x="0" y="0"/>
                <wp:positionH relativeFrom="column">
                  <wp:posOffset>2202180</wp:posOffset>
                </wp:positionH>
                <wp:positionV relativeFrom="paragraph">
                  <wp:posOffset>1619885</wp:posOffset>
                </wp:positionV>
                <wp:extent cx="2160905" cy="513080"/>
                <wp:effectExtent l="0" t="0" r="0" b="0"/>
                <wp:wrapSquare wrapText="bothSides"/>
                <wp:docPr id="16" name="Rectangle 3"/>
                <a:graphic xmlns:a="http://schemas.openxmlformats.org/drawingml/2006/main">
                  <a:graphicData uri="http://schemas.microsoft.com/office/word/2010/wordprocessingShape">
                    <wps:wsp>
                      <wps:cNvSpPr/>
                      <wps:spPr>
                        <a:xfrm>
                          <a:off x="0" y="0"/>
                          <a:ext cx="2161080" cy="513000"/>
                        </a:xfrm>
                        <a:prstGeom prst="rect">
                          <a:avLst/>
                        </a:prstGeom>
                        <a:solidFill>
                          <a:srgbClr val="ffffff"/>
                        </a:solidFill>
                        <a:ln w="0">
                          <a:noFill/>
                        </a:ln>
                      </wps:spPr>
                      <wps:style>
                        <a:lnRef idx="0"/>
                        <a:fillRef idx="0"/>
                        <a:effectRef idx="0"/>
                        <a:fontRef idx="minor"/>
                      </wps:style>
                      <wps:txbx>
                        <w:txbxContent>
                          <w:p>
                            <w:pPr>
                              <w:pStyle w:val="FrameContents"/>
                              <w:spacing w:lineRule="auto" w:line="240" w:before="0" w:after="200"/>
                              <w:rPr>
                                <w:rFonts w:ascii="Helvetica" w:hAnsi="Helvetica"/>
                                <w:i/>
                                <w:i/>
                                <w:sz w:val="13"/>
                                <w:szCs w:val="13"/>
                              </w:rPr>
                            </w:pPr>
                            <w:r>
                              <w:rPr>
                                <w:rFonts w:eastAsia="Times New Roman" w:cs="Times New Roman" w:ascii="Helvetica" w:hAnsi="Helvetica"/>
                                <w:b/>
                                <w:bCs/>
                                <w:i/>
                                <w:color w:val="000000"/>
                                <w:sz w:val="15"/>
                                <w:szCs w:val="13"/>
                              </w:rPr>
                              <w:t>Figure 1.</w:t>
                            </w:r>
                            <w:r>
                              <w:rPr>
                                <w:rFonts w:eastAsia="Times New Roman" w:cs="Times New Roman" w:ascii="Helvetica" w:hAnsi="Helvetica"/>
                                <w:i/>
                                <w:color w:val="000000"/>
                                <w:sz w:val="15"/>
                                <w:szCs w:val="13"/>
                              </w:rPr>
                              <w:t xml:space="preserve"> Major nitrate radical reactions in the troposphere. Compounds in bold represent the loss of odd oxygen (Ox).</w:t>
                            </w:r>
                          </w:p>
                        </w:txbxContent>
                      </wps:txbx>
                      <wps:bodyPr lIns="0" rIns="0" tIns="0" bIns="0" anchor="t">
                        <a:noAutofit/>
                      </wps:bodyPr>
                    </wps:wsp>
                  </a:graphicData>
                </a:graphic>
              </wp:anchor>
            </w:drawing>
          </mc:Choice>
          <mc:Fallback>
            <w:pict>
              <v:rect id="shape_0" ID="Rectangle 3" path="m0,0l-2147483645,0l-2147483645,-2147483646l0,-2147483646xe" fillcolor="white" stroked="f" o:allowincell="f" style="position:absolute;margin-left:173.4pt;margin-top:127.55pt;width:170.1pt;height:40.35pt;mso-wrap-style:square;v-text-anchor:top" wp14:anchorId="454FBB04">
                <v:fill o:detectmouseclick="t" type="solid" color2="black"/>
                <v:stroke color="#3465a4" joinstyle="round" endcap="flat"/>
                <v:textbox>
                  <w:txbxContent>
                    <w:p>
                      <w:pPr>
                        <w:pStyle w:val="FrameContents"/>
                        <w:spacing w:lineRule="auto" w:line="240" w:before="0" w:after="200"/>
                        <w:rPr>
                          <w:rFonts w:ascii="Helvetica" w:hAnsi="Helvetica"/>
                          <w:i/>
                          <w:i/>
                          <w:sz w:val="13"/>
                          <w:szCs w:val="13"/>
                        </w:rPr>
                      </w:pPr>
                      <w:r>
                        <w:rPr>
                          <w:rFonts w:eastAsia="Times New Roman" w:cs="Times New Roman" w:ascii="Helvetica" w:hAnsi="Helvetica"/>
                          <w:b/>
                          <w:bCs/>
                          <w:i/>
                          <w:color w:val="000000"/>
                          <w:sz w:val="15"/>
                          <w:szCs w:val="13"/>
                        </w:rPr>
                        <w:t>Figure 1.</w:t>
                      </w:r>
                      <w:r>
                        <w:rPr>
                          <w:rFonts w:eastAsia="Times New Roman" w:cs="Times New Roman" w:ascii="Helvetica" w:hAnsi="Helvetica"/>
                          <w:i/>
                          <w:color w:val="000000"/>
                          <w:sz w:val="15"/>
                          <w:szCs w:val="13"/>
                        </w:rPr>
                        <w:t xml:space="preserve"> Major nitrate radical reactions in the troposphere. Compounds in bold represent the loss of odd oxygen (Ox).</w:t>
                      </w:r>
                    </w:p>
                  </w:txbxContent>
                </v:textbox>
                <w10:wrap type="square"/>
              </v:rect>
            </w:pict>
          </mc:Fallback>
        </mc:AlternateContent>
      </w:r>
      <w:r>
        <w:rPr>
          <w:rFonts w:eastAsia="Times New Roman" w:cs="Times New Roman" w:ascii="Helvetica" w:hAnsi="Helvetica"/>
          <w:color w:val="252525"/>
          <w:sz w:val="20"/>
          <w:szCs w:val="20"/>
        </w:rPr>
        <w:t>The nitrate radical (NO</w:t>
      </w:r>
      <w:r>
        <w:rPr>
          <w:rFonts w:eastAsia="Times New Roman" w:cs="Times New Roman" w:ascii="Helvetica" w:hAnsi="Helvetica"/>
          <w:color w:val="252525"/>
          <w:sz w:val="20"/>
          <w:szCs w:val="20"/>
          <w:vertAlign w:val="subscript"/>
        </w:rPr>
        <w:t>3</w:t>
      </w:r>
      <w:r>
        <w:rPr>
          <w:rFonts w:eastAsia="Times New Roman" w:cs="Times New Roman" w:ascii="Helvetica" w:hAnsi="Helvetica"/>
          <w:color w:val="252525"/>
          <w:sz w:val="20"/>
          <w:szCs w:val="20"/>
        </w:rPr>
        <w:t>) is a strong oxidant, which can react with a wide array of Volatile Organic Compounds (VOCs), particularly unsaturated compounds</w:t>
      </w:r>
      <w:r>
        <w:rPr>
          <w:rFonts w:cs="Times New Roman" w:ascii="Helvetica" w:hAnsi="Helvetica"/>
          <w:sz w:val="11"/>
          <w:szCs w:val="11"/>
        </w:rPr>
        <w:t xml:space="preserve">, </w:t>
      </w:r>
      <w:r>
        <w:rPr>
          <w:rFonts w:eastAsia="Times New Roman" w:cs="Times New Roman" w:ascii="Helvetica" w:hAnsi="Helvetica"/>
          <w:color w:val="252525"/>
          <w:sz w:val="20"/>
          <w:szCs w:val="20"/>
        </w:rPr>
        <w:t>leading to a permanent loss of odd oxygen. Alternatively, NO</w:t>
      </w:r>
      <w:r>
        <w:rPr>
          <w:rFonts w:eastAsia="Times New Roman" w:cs="Times New Roman" w:ascii="Helvetica" w:hAnsi="Helvetica"/>
          <w:color w:val="252525"/>
          <w:sz w:val="20"/>
          <w:szCs w:val="20"/>
          <w:vertAlign w:val="subscript"/>
        </w:rPr>
        <w:t>3</w:t>
      </w:r>
      <w:r>
        <w:rPr>
          <w:rFonts w:eastAsia="Times New Roman" w:cs="Times New Roman" w:ascii="Helvetica" w:hAnsi="Helvetica"/>
          <w:color w:val="252525"/>
          <w:sz w:val="20"/>
          <w:szCs w:val="20"/>
        </w:rPr>
        <w:t xml:space="preserve"> can react with NO</w:t>
      </w:r>
      <w:r>
        <w:rPr>
          <w:rFonts w:eastAsia="Times New Roman" w:cs="Times New Roman" w:ascii="Helvetica" w:hAnsi="Helvetica"/>
          <w:color w:val="252525"/>
          <w:sz w:val="20"/>
          <w:szCs w:val="20"/>
          <w:vertAlign w:val="subscript"/>
        </w:rPr>
        <w:t>2</w:t>
      </w:r>
      <w:r>
        <w:rPr>
          <w:rFonts w:eastAsia="Times New Roman" w:cs="Times New Roman" w:ascii="Helvetica" w:hAnsi="Helvetica"/>
          <w:color w:val="252525"/>
          <w:sz w:val="20"/>
          <w:szCs w:val="20"/>
        </w:rPr>
        <w:t xml:space="preserve"> to form N</w:t>
      </w:r>
      <w:r>
        <w:rPr>
          <w:rFonts w:eastAsia="Times New Roman" w:cs="Times New Roman" w:ascii="Helvetica" w:hAnsi="Helvetica"/>
          <w:color w:val="252525"/>
          <w:sz w:val="20"/>
          <w:szCs w:val="20"/>
          <w:vertAlign w:val="subscript"/>
        </w:rPr>
        <w:t>2</w:t>
      </w:r>
      <w:r>
        <w:rPr>
          <w:rFonts w:eastAsia="Times New Roman" w:cs="Times New Roman" w:ascii="Helvetica" w:hAnsi="Helvetica"/>
          <w:color w:val="252525"/>
          <w:sz w:val="20"/>
          <w:szCs w:val="20"/>
        </w:rPr>
        <w:t>O</w:t>
      </w:r>
      <w:r>
        <w:rPr>
          <w:rFonts w:eastAsia="Times New Roman" w:cs="Times New Roman" w:ascii="Helvetica" w:hAnsi="Helvetica"/>
          <w:color w:val="252525"/>
          <w:sz w:val="20"/>
          <w:szCs w:val="20"/>
          <w:vertAlign w:val="subscript"/>
        </w:rPr>
        <w:t>5</w:t>
      </w:r>
      <w:r>
        <w:rPr>
          <w:rFonts w:eastAsia="Times New Roman" w:cs="Times New Roman" w:ascii="Helvetica" w:hAnsi="Helvetica"/>
          <w:color w:val="252525"/>
          <w:sz w:val="20"/>
          <w:szCs w:val="20"/>
        </w:rPr>
        <w:t>, which may be taken up on aerosol to form particle nitrate. However, NO</w:t>
      </w:r>
      <w:r>
        <w:rPr>
          <w:rFonts w:eastAsia="Times New Roman" w:cs="Times New Roman" w:ascii="Helvetica" w:hAnsi="Helvetica"/>
          <w:color w:val="252525"/>
          <w:sz w:val="20"/>
          <w:szCs w:val="20"/>
          <w:vertAlign w:val="subscript"/>
        </w:rPr>
        <w:t>3</w:t>
      </w:r>
      <w:r>
        <w:rPr>
          <w:rFonts w:eastAsia="Times New Roman" w:cs="Times New Roman" w:ascii="Helvetica" w:hAnsi="Helvetica"/>
          <w:color w:val="252525"/>
          <w:sz w:val="20"/>
          <w:szCs w:val="20"/>
        </w:rPr>
        <w:t xml:space="preserve"> can also react with NO or photolyze to reform NO</w:t>
      </w:r>
      <w:r>
        <w:rPr>
          <w:rFonts w:eastAsia="Times New Roman" w:cs="Times New Roman" w:ascii="Helvetica" w:hAnsi="Helvetica"/>
          <w:color w:val="252525"/>
          <w:sz w:val="20"/>
          <w:szCs w:val="20"/>
          <w:vertAlign w:val="subscript"/>
        </w:rPr>
        <w:t>2</w:t>
      </w:r>
      <w:r>
        <w:rPr>
          <w:rFonts w:eastAsia="Times New Roman" w:cs="Times New Roman" w:ascii="Helvetica" w:hAnsi="Helvetica"/>
          <w:color w:val="252525"/>
          <w:sz w:val="20"/>
          <w:szCs w:val="20"/>
        </w:rPr>
        <w:t>, thus recycling nitrogen oxides. This work focuses on calculating the pseudo first order loss rate of NO</w:t>
      </w:r>
      <w:r>
        <w:rPr>
          <w:rFonts w:eastAsia="Times New Roman" w:cs="Times New Roman" w:ascii="Helvetica" w:hAnsi="Helvetica"/>
          <w:color w:val="252525"/>
          <w:sz w:val="20"/>
          <w:szCs w:val="20"/>
          <w:vertAlign w:val="subscript"/>
        </w:rPr>
        <w:t>3</w:t>
      </w:r>
      <w:r>
        <w:rPr>
          <w:rFonts w:eastAsia="Times New Roman" w:cs="Times New Roman" w:ascii="Helvetica" w:hAnsi="Helvetica"/>
          <w:color w:val="252525"/>
          <w:sz w:val="20"/>
          <w:szCs w:val="20"/>
        </w:rPr>
        <w:t xml:space="preserve"> with VOCs to determine which reaction pathway dominates in the urban atmosphere. The nitrate reactivity is calculated by summing the products of the concentration of each VOC with its rate constant against NO</w:t>
      </w:r>
      <w:r>
        <w:rPr>
          <w:rFonts w:eastAsia="Times New Roman" w:cs="Times New Roman" w:ascii="Helvetica" w:hAnsi="Helvetica"/>
          <w:color w:val="252525"/>
          <w:sz w:val="20"/>
          <w:szCs w:val="20"/>
          <w:vertAlign w:val="subscript"/>
        </w:rPr>
        <w:t>3</w:t>
      </w:r>
      <w:r>
        <w:rPr>
          <w:rFonts w:eastAsia="Times New Roman" w:cs="Times New Roman" w:ascii="Helvetica" w:hAnsi="Helvetica"/>
          <w:color w:val="252525"/>
          <w:sz w:val="20"/>
          <w:szCs w:val="20"/>
        </w:rPr>
        <w:t>. The data used in this study is from the National Air Pollution Surveillance (NAPS) program which monitors VOC concentrations using 24-hour integrated observations collected every six days at monitoring sites across Canada between 1995 and 2020. Analysis found that the overall reactivity of NO</w:t>
      </w:r>
      <w:r>
        <w:rPr>
          <w:rFonts w:eastAsia="Times New Roman" w:cs="Times New Roman" w:ascii="Helvetica" w:hAnsi="Helvetica"/>
          <w:color w:val="252525"/>
          <w:sz w:val="20"/>
          <w:szCs w:val="20"/>
          <w:vertAlign w:val="subscript"/>
        </w:rPr>
        <w:t>3</w:t>
      </w:r>
      <w:r>
        <w:rPr>
          <w:rFonts w:eastAsia="Times New Roman" w:cs="Times New Roman" w:ascii="Helvetica" w:hAnsi="Helvetica"/>
          <w:color w:val="252525"/>
          <w:sz w:val="20"/>
          <w:szCs w:val="20"/>
        </w:rPr>
        <w:t xml:space="preserve"> with VOCs has declined with time due to decreasing concentrations of reactive VOCs in urban settings. </w:t>
      </w:r>
      <w:r>
        <w:rPr>
          <w:rFonts w:eastAsia="Times New Roman" w:cs="Times New Roman" w:ascii="Helvetica" w:hAnsi="Helvetica"/>
          <w:sz w:val="20"/>
          <w:szCs w:val="20"/>
        </w:rPr>
        <w:t>Two key VOCs, naphthalene and 2-methyl-2-butene, have historically dominated reactivity with NO</w:t>
      </w:r>
      <w:r>
        <w:rPr>
          <w:rFonts w:eastAsia="Times New Roman" w:cs="Times New Roman" w:ascii="Helvetica" w:hAnsi="Helvetica"/>
          <w:sz w:val="20"/>
          <w:szCs w:val="20"/>
          <w:vertAlign w:val="subscript"/>
        </w:rPr>
        <w:t xml:space="preserve">3 </w:t>
      </w:r>
      <w:r>
        <w:rPr>
          <w:rFonts w:eastAsia="Times New Roman" w:cs="Times New Roman" w:ascii="Helvetica" w:hAnsi="Helvetica"/>
          <w:sz w:val="20"/>
          <w:szCs w:val="20"/>
        </w:rPr>
        <w:t>but their dominance is declining due to decreasing concentrations. α-Pinene and D-Limonene are the next most reactive VOCs, and are becoming more important with time in terms of total NO</w:t>
      </w:r>
      <w:r>
        <w:rPr>
          <w:rFonts w:eastAsia="Times New Roman" w:cs="Times New Roman" w:ascii="Helvetica" w:hAnsi="Helvetica"/>
          <w:sz w:val="20"/>
          <w:szCs w:val="20"/>
          <w:vertAlign w:val="subscript"/>
        </w:rPr>
        <w:t xml:space="preserve">3 </w:t>
      </w:r>
      <w:r>
        <w:rPr>
          <w:rFonts w:eastAsia="Times New Roman" w:cs="Times New Roman" w:ascii="Helvetica" w:hAnsi="Helvetica"/>
          <w:sz w:val="20"/>
          <w:szCs w:val="20"/>
        </w:rPr>
        <w:t xml:space="preserve">reactivity. </w:t>
      </w:r>
      <w:r>
        <w:rPr>
          <w:rFonts w:eastAsia="Times New Roman" w:cs="Times New Roman" w:ascii="Helvetica" w:hAnsi="Helvetica"/>
          <w:color w:val="252525"/>
          <w:sz w:val="20"/>
          <w:szCs w:val="20"/>
        </w:rPr>
        <w:t>While the absolute reactivity of VOC towards NO</w:t>
      </w:r>
      <w:r>
        <w:rPr>
          <w:rFonts w:eastAsia="Times New Roman" w:cs="Times New Roman" w:ascii="Helvetica" w:hAnsi="Helvetica"/>
          <w:color w:val="252525"/>
          <w:sz w:val="20"/>
          <w:szCs w:val="20"/>
          <w:vertAlign w:val="subscript"/>
        </w:rPr>
        <w:t>3</w:t>
      </w:r>
      <w:r>
        <w:rPr>
          <w:rFonts w:eastAsia="Times New Roman" w:cs="Times New Roman" w:ascii="Helvetica" w:hAnsi="Helvetica"/>
          <w:color w:val="252525"/>
          <w:sz w:val="20"/>
          <w:szCs w:val="20"/>
        </w:rPr>
        <w:t xml:space="preserve"> has decreased, its importance as a sink has likely increased in relative terms due to simultaneous decreases in NO</w:t>
      </w:r>
      <w:r>
        <w:rPr>
          <w:rFonts w:eastAsia="Times New Roman" w:cs="Times New Roman" w:ascii="Helvetica" w:hAnsi="Helvetica"/>
          <w:color w:val="252525"/>
          <w:sz w:val="20"/>
          <w:szCs w:val="20"/>
          <w:vertAlign w:val="subscript"/>
        </w:rPr>
        <w:t>x</w:t>
      </w:r>
      <w:r>
        <w:rPr>
          <w:rFonts w:eastAsia="Times New Roman" w:cs="Times New Roman" w:ascii="Helvetica" w:hAnsi="Helvetica"/>
          <w:color w:val="252525"/>
          <w:sz w:val="20"/>
          <w:szCs w:val="20"/>
        </w:rPr>
        <w:t>.</w:t>
      </w:r>
      <w:r>
        <w:rPr>
          <w:rFonts w:eastAsia="Times New Roman" w:cs="Times New Roman" w:ascii="Helvetica" w:hAnsi="Helvetica"/>
          <w:sz w:val="20"/>
          <w:szCs w:val="20"/>
        </w:rPr>
        <w:t xml:space="preserve"> </w:t>
      </w:r>
    </w:p>
    <w:p>
      <w:pPr>
        <w:pStyle w:val="Normal"/>
        <w:spacing w:lineRule="auto" w:line="240" w:before="0" w:after="0"/>
        <w:rPr>
          <w:rFonts w:ascii="Helvetica" w:hAnsi="Helvetica" w:cs="Times New Roman"/>
          <w:sz w:val="18"/>
          <w:szCs w:val="18"/>
        </w:rPr>
      </w:pPr>
      <w:r>
        <w:rPr>
          <w:rFonts w:cs="Times New Roman" w:ascii="Helvetica" w:hAnsi="Helvetica"/>
          <w:sz w:val="18"/>
          <w:szCs w:val="18"/>
        </w:rPr>
      </w:r>
    </w:p>
    <w:p>
      <w:pPr>
        <w:pStyle w:val="Normal"/>
        <w:spacing w:lineRule="auto" w:line="240" w:before="0" w:after="0"/>
        <w:jc w:val="center"/>
        <w:rPr>
          <w:rFonts w:ascii="Helvetica" w:hAnsi="Helvetica" w:cs="Times New Roman"/>
          <w:b/>
          <w:b/>
          <w:bCs/>
          <w:kern w:val="0"/>
          <w:sz w:val="21"/>
          <w:szCs w:val="21"/>
          <w:lang w:val="en-US"/>
          <w14:ligatures w14:val="none"/>
        </w:rPr>
      </w:pPr>
      <w:r>
        <w:br w:type="column"/>
      </w:r>
      <w:r>
        <w:rPr>
          <w:rFonts w:cs="Times New Roman" w:ascii="Helvetica" w:hAnsi="Helvetica"/>
          <w:b/>
          <w:bCs/>
          <w:kern w:val="0"/>
          <w:sz w:val="21"/>
          <w:szCs w:val="21"/>
          <w:lang w:val="en-US"/>
          <w14:ligatures w14:val="none"/>
        </w:rPr>
        <w:t xml:space="preserve">2D </w:t>
      </w:r>
      <w:r>
        <w:rPr>
          <w:rFonts w:cs="Times New Roman" w:ascii="Helvetica" w:hAnsi="Helvetica"/>
          <w:b/>
          <w:bCs/>
          <w:kern w:val="0"/>
          <w:sz w:val="21"/>
          <w:szCs w:val="21"/>
          <w:vertAlign w:val="superscript"/>
          <w:lang w:val="en-US"/>
          <w14:ligatures w14:val="none"/>
        </w:rPr>
        <w:t>1</w:t>
      </w:r>
      <w:r>
        <w:rPr>
          <w:rFonts w:cs="Times New Roman" w:ascii="Helvetica" w:hAnsi="Helvetica"/>
          <w:b/>
          <w:bCs/>
          <w:kern w:val="0"/>
          <w:sz w:val="21"/>
          <w:szCs w:val="21"/>
          <w:lang w:val="en-US"/>
          <w14:ligatures w14:val="none"/>
        </w:rPr>
        <w:t>H-</w:t>
      </w:r>
      <w:r>
        <w:rPr>
          <w:rFonts w:cs="Times New Roman" w:ascii="Helvetica" w:hAnsi="Helvetica"/>
          <w:b/>
          <w:bCs/>
          <w:kern w:val="0"/>
          <w:sz w:val="21"/>
          <w:szCs w:val="21"/>
          <w:vertAlign w:val="superscript"/>
          <w:lang w:val="en-US"/>
          <w14:ligatures w14:val="none"/>
        </w:rPr>
        <w:t>13</w:t>
      </w:r>
      <w:r>
        <w:rPr>
          <w:rFonts w:cs="Times New Roman" w:ascii="Helvetica" w:hAnsi="Helvetica"/>
          <w:b/>
          <w:bCs/>
          <w:kern w:val="0"/>
          <w:sz w:val="21"/>
          <w:szCs w:val="21"/>
          <w:lang w:val="en-US"/>
          <w14:ligatures w14:val="none"/>
        </w:rPr>
        <w:t xml:space="preserve">C experiments for targeted analysis of structural sub-classes </w:t>
      </w:r>
      <w:r>
        <w:rPr>
          <w:rFonts w:cs="Times New Roman" w:ascii="Helvetica" w:hAnsi="Helvetica"/>
          <w:b/>
          <w:bCs/>
          <w:i/>
          <w:iCs/>
          <w:kern w:val="0"/>
          <w:sz w:val="21"/>
          <w:szCs w:val="21"/>
          <w:lang w:val="en-US"/>
          <w14:ligatures w14:val="none"/>
        </w:rPr>
        <w:t>in-vivo</w:t>
      </w:r>
      <w:r>
        <w:rPr>
          <w:rFonts w:cs="Times New Roman" w:ascii="Helvetica" w:hAnsi="Helvetica"/>
          <w:b/>
          <w:bCs/>
          <w:kern w:val="0"/>
          <w:sz w:val="21"/>
          <w:szCs w:val="21"/>
          <w:lang w:val="en-US"/>
          <w14:ligatures w14:val="none"/>
        </w:rPr>
        <w:t xml:space="preserve"> </w:t>
      </w:r>
    </w:p>
    <w:p>
      <w:pPr>
        <w:pStyle w:val="Normal"/>
        <w:spacing w:lineRule="auto" w:line="240" w:before="0" w:after="0"/>
        <w:jc w:val="center"/>
        <w:rPr>
          <w:rFonts w:ascii="Helvetica" w:hAnsi="Helvetica" w:cs="Times New Roman"/>
          <w:kern w:val="0"/>
          <w:sz w:val="20"/>
          <w:szCs w:val="20"/>
          <w:lang w:val="en-US"/>
          <w14:ligatures w14:val="none"/>
        </w:rPr>
      </w:pPr>
      <w:r>
        <w:rPr>
          <w:rFonts w:cs="Times New Roman" w:ascii="Helvetica" w:hAnsi="Helvetica"/>
          <w:kern w:val="0"/>
          <w:sz w:val="20"/>
          <w:szCs w:val="20"/>
          <w:lang w:val="en-US"/>
          <w14:ligatures w14:val="none"/>
        </w:rPr>
      </w:r>
    </w:p>
    <w:p>
      <w:pPr>
        <w:pStyle w:val="Normal"/>
        <w:spacing w:lineRule="auto" w:line="240" w:before="0" w:after="0"/>
        <w:jc w:val="center"/>
        <w:rPr>
          <w:rFonts w:ascii="Helvetica" w:hAnsi="Helvetica" w:cs="Times New Roman"/>
          <w:i/>
          <w:i/>
          <w:iCs/>
          <w:kern w:val="0"/>
          <w:sz w:val="20"/>
          <w:szCs w:val="20"/>
          <w:lang w:val="en-US"/>
          <w14:ligatures w14:val="none"/>
        </w:rPr>
      </w:pPr>
      <w:r>
        <w:rPr>
          <w:rFonts w:cs="Times New Roman" w:ascii="Helvetica" w:hAnsi="Helvetica"/>
          <w:i/>
          <w:iCs/>
          <w:kern w:val="0"/>
          <w:sz w:val="20"/>
          <w:szCs w:val="20"/>
          <w:lang w:val="en-US"/>
          <w14:ligatures w14:val="none"/>
        </w:rPr>
        <w:t>William Wolff and Andre Simpson</w:t>
      </w:r>
    </w:p>
    <w:p>
      <w:pPr>
        <w:pStyle w:val="Normal"/>
        <w:spacing w:lineRule="auto" w:line="240" w:before="0" w:after="0"/>
        <w:jc w:val="center"/>
        <w:rPr>
          <w:rFonts w:ascii="Helvetica" w:hAnsi="Helvetica" w:cs="Times New Roman"/>
          <w:kern w:val="0"/>
          <w:sz w:val="20"/>
          <w:szCs w:val="20"/>
          <w:lang w:val="en-US"/>
          <w14:ligatures w14:val="none"/>
        </w:rPr>
      </w:pPr>
      <w:r>
        <w:rPr>
          <w:rFonts w:cs="Times New Roman" w:ascii="Helvetica" w:hAnsi="Helvetica"/>
          <w:kern w:val="0"/>
          <w:sz w:val="20"/>
          <w:szCs w:val="20"/>
          <w:lang w:val="en-US"/>
          <w14:ligatures w14:val="none"/>
        </w:rPr>
      </w:r>
    </w:p>
    <w:p>
      <w:pPr>
        <w:pStyle w:val="Normal"/>
        <w:spacing w:lineRule="auto" w:line="240"/>
        <w:jc w:val="both"/>
        <w:rPr>
          <w:rFonts w:ascii="Helvetica" w:hAnsi="Helvetica" w:cs="Times New Roman"/>
          <w:sz w:val="20"/>
          <w:szCs w:val="20"/>
        </w:rPr>
      </w:pPr>
      <w:r>
        <w:rPr>
          <w:rFonts w:cs="Times New Roman" w:ascii="Helvetica" w:hAnsi="Helvetica"/>
          <w:i/>
          <w:iCs/>
          <w:sz w:val="20"/>
          <w:szCs w:val="20"/>
        </w:rPr>
        <w:t>In-vivo</w:t>
      </w:r>
      <w:r>
        <w:rPr>
          <w:rFonts w:cs="Times New Roman" w:ascii="Helvetica" w:hAnsi="Helvetica"/>
          <w:sz w:val="20"/>
          <w:szCs w:val="20"/>
        </w:rPr>
        <w:t xml:space="preserve"> NMR is a powerful tool for tracking the biochemical responses of organisms in response to environmental stress but has been limited by poor resolution as a result of the extreme inhomogeneity of living organisms, and in the chemical complexity of an organism. Targeted pulse programs can support environmental studies, but often discard information that might be useful in understanding the mode of action of environmental stressors. To address these challenges, we introduce two new targeted pulse sequences: an in phase anti-phase (IPAP) HSQC to separate amides and acids alongside a conventional HSQC, and a 2D HCCH-TOCSY to obtain additional correlations whilst maintaining high resolution in a narrow band.</w:t>
      </w:r>
    </w:p>
    <w:p>
      <w:pPr>
        <w:pStyle w:val="Normal"/>
        <w:spacing w:lineRule="auto" w:line="240"/>
        <w:jc w:val="both"/>
        <w:rPr>
          <w:rFonts w:ascii="Helvetica" w:hAnsi="Helvetica" w:cs="Times New Roman"/>
          <w:sz w:val="20"/>
          <w:szCs w:val="20"/>
        </w:rPr>
      </w:pPr>
      <w:r>
        <w:rPr>
          <w:rFonts w:cs="Times New Roman" w:ascii="Helvetica" w:hAnsi="Helvetica"/>
          <w:sz w:val="20"/>
          <w:szCs w:val="20"/>
        </w:rPr>
      </w:r>
    </w:p>
    <w:p>
      <w:pPr>
        <w:pStyle w:val="Normal"/>
        <w:spacing w:lineRule="auto" w:line="240"/>
        <w:jc w:val="both"/>
        <w:rPr>
          <w:rFonts w:ascii="Helvetica" w:hAnsi="Helvetica" w:cs="Times New Roman"/>
          <w:sz w:val="18"/>
          <w:szCs w:val="18"/>
        </w:rPr>
      </w:pPr>
      <w:r>
        <w:rPr/>
        <w:drawing>
          <wp:inline distT="0" distB="0" distL="0" distR="0">
            <wp:extent cx="4305935" cy="1572895"/>
            <wp:effectExtent l="0" t="0" r="0" b="0"/>
            <wp:docPr id="18" name="Picture 3869685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6968521" descr="Chart, scatter chart&#10;&#10;Description automatically generated"/>
                    <pic:cNvPicPr>
                      <a:picLocks noChangeAspect="1" noChangeArrowheads="1"/>
                    </pic:cNvPicPr>
                  </pic:nvPicPr>
                  <pic:blipFill>
                    <a:blip r:embed="rId15"/>
                    <a:srcRect l="1447" t="4251" r="1111" b="5581"/>
                    <a:stretch>
                      <a:fillRect/>
                    </a:stretch>
                  </pic:blipFill>
                  <pic:spPr bwMode="auto">
                    <a:xfrm>
                      <a:off x="0" y="0"/>
                      <a:ext cx="4305935" cy="1572895"/>
                    </a:xfrm>
                    <a:prstGeom prst="rect">
                      <a:avLst/>
                    </a:prstGeom>
                  </pic:spPr>
                </pic:pic>
              </a:graphicData>
            </a:graphic>
          </wp:inline>
        </w:drawing>
      </w:r>
    </w:p>
    <w:p>
      <w:pPr>
        <w:pStyle w:val="Normal"/>
        <w:spacing w:lineRule="auto" w:line="240"/>
        <w:jc w:val="both"/>
        <w:rPr>
          <w:rFonts w:ascii="Helvetica" w:hAnsi="Helvetica" w:cs="Times New Roman"/>
          <w:i/>
          <w:i/>
          <w:iCs/>
          <w:color w:val="000000" w:themeColor="text1"/>
          <w:sz w:val="18"/>
          <w:szCs w:val="18"/>
        </w:rPr>
      </w:pPr>
      <w:r>
        <w:rPr>
          <w:rFonts w:cs="Times New Roman" w:ascii="Helvetica" w:hAnsi="Helvetica"/>
          <w:b/>
          <w:bCs/>
          <w:i/>
          <w:iCs/>
          <w:color w:val="000000" w:themeColor="text1"/>
          <w:sz w:val="18"/>
          <w:szCs w:val="18"/>
        </w:rPr>
        <w:t>Figure 1.</w:t>
      </w:r>
      <w:r>
        <w:rPr>
          <w:rFonts w:cs="Times New Roman" w:ascii="Helvetica" w:hAnsi="Helvetica"/>
          <w:i/>
          <w:iCs/>
          <w:color w:val="000000" w:themeColor="text1"/>
          <w:sz w:val="18"/>
          <w:szCs w:val="18"/>
        </w:rPr>
        <w:t xml:space="preserve"> Carbonyl edited constant time HSQC applied to ex-vivo uniformly </w:t>
      </w:r>
      <w:r>
        <w:rPr>
          <w:rFonts w:cs="Times New Roman" w:ascii="Helvetica" w:hAnsi="Helvetica"/>
          <w:i/>
          <w:iCs/>
          <w:color w:val="000000" w:themeColor="text1"/>
          <w:sz w:val="18"/>
          <w:szCs w:val="18"/>
          <w:vertAlign w:val="superscript"/>
        </w:rPr>
        <w:t>13</w:t>
      </w:r>
      <w:r>
        <w:rPr>
          <w:rFonts w:cs="Times New Roman" w:ascii="Helvetica" w:hAnsi="Helvetica"/>
          <w:i/>
          <w:iCs/>
          <w:color w:val="000000" w:themeColor="text1"/>
          <w:sz w:val="18"/>
          <w:szCs w:val="18"/>
        </w:rPr>
        <w:t>C-labelled D. magna processed to produce the sum (a) and difference (b) from the IPAP acquisition scheme. (a): the “remaining” signals not selected by the scheme (b): amino acid and organic acid signals. The green box in (b) highlights the α-amino acid region. Assignments generated from Bruker Bio-reference databases 2-0-0 through 2-0-5.</w:t>
      </w:r>
    </w:p>
    <w:p>
      <w:pPr>
        <w:pStyle w:val="Normal"/>
        <w:spacing w:lineRule="auto" w:line="240" w:before="0" w:after="0"/>
        <w:rPr>
          <w:rFonts w:ascii="Helvetica" w:hAnsi="Helvetica" w:cs="Times New Roman"/>
          <w:color w:val="000000" w:themeColor="text1"/>
          <w:sz w:val="13"/>
          <w:szCs w:val="13"/>
        </w:rPr>
      </w:pPr>
      <w:r>
        <w:rPr>
          <w:rFonts w:cs="Times New Roman" w:ascii="Helvetica" w:hAnsi="Helvetica"/>
          <w:color w:val="000000" w:themeColor="text1"/>
          <w:sz w:val="13"/>
          <w:szCs w:val="13"/>
        </w:rPr>
      </w:r>
      <w:r>
        <w:br w:type="page"/>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20"/>
          <w:szCs w:val="20"/>
          <w:lang w:val="en-US"/>
          <w14:ligatures w14:val="none"/>
        </w:rPr>
        <w:t>Evaluating land-atmosphere fluxes of nitrogen species in the Canadian Earth System Model</w:t>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before="0" w:after="0"/>
        <w:jc w:val="center"/>
        <w:rPr>
          <w:rFonts w:ascii="Helvetica" w:hAnsi="Helvetica" w:cs="Times New Roman"/>
          <w:i/>
          <w:i/>
          <w:iCs/>
          <w:kern w:val="0"/>
          <w:sz w:val="18"/>
          <w:szCs w:val="18"/>
          <w:lang w:val="en-US"/>
          <w14:ligatures w14:val="none"/>
        </w:rPr>
      </w:pPr>
      <w:r>
        <w:rPr>
          <w:rFonts w:cs="Times New Roman" w:ascii="Helvetica" w:hAnsi="Helvetica"/>
          <w:i/>
          <w:iCs/>
          <w:kern w:val="0"/>
          <w:sz w:val="18"/>
          <w:szCs w:val="18"/>
          <w:lang w:val="en-US"/>
          <w14:ligatures w14:val="none"/>
        </w:rPr>
        <w:t>Gavin McCurdy and Jennifer Murphy</w:t>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before="0" w:after="0"/>
        <w:jc w:val="both"/>
        <w:rPr>
          <w:rFonts w:ascii="Helvetica" w:hAnsi="Helvetica" w:cs="Times New Roman"/>
          <w:color w:val="212121"/>
          <w:sz w:val="18"/>
          <w:szCs w:val="18"/>
        </w:rPr>
      </w:pPr>
      <w:r>
        <w:rPr>
          <w:rFonts w:cs="Times New Roman" w:ascii="Helvetica" w:hAnsi="Helvetica"/>
          <w:kern w:val="0"/>
          <w:sz w:val="18"/>
          <w:szCs w:val="18"/>
          <w:lang w:val="en-US"/>
          <w14:ligatures w14:val="none"/>
        </w:rPr>
        <w:t>My research is focused on evaluating the representation of land-atmosphere nitrogen fluxes in the Canadian Earth System Model (CanESM), specifically</w:t>
      </w:r>
      <w:r>
        <w:rPr>
          <w:rFonts w:cs="Times New Roman" w:ascii="Helvetica" w:hAnsi="Helvetica"/>
          <w:color w:val="212121"/>
          <w:sz w:val="18"/>
          <w:szCs w:val="18"/>
        </w:rPr>
        <w:t xml:space="preserve"> working with the Canadian Land Surface Scheme Including Biogeochemical Cycles (CLASSIC) model, which is the terrestrial component of CanESM. A nitrogen cycle was recently added to the carbon cycle framework in the CLASSIC model. The main objective is to assess whether the emissions of N</w:t>
      </w:r>
      <w:r>
        <w:rPr>
          <w:rFonts w:cs="Times New Roman" w:ascii="Helvetica" w:hAnsi="Helvetica"/>
          <w:color w:val="212121"/>
          <w:sz w:val="18"/>
          <w:szCs w:val="18"/>
          <w:vertAlign w:val="subscript"/>
        </w:rPr>
        <w:t>2</w:t>
      </w:r>
      <w:r>
        <w:rPr>
          <w:rFonts w:cs="Times New Roman" w:ascii="Helvetica" w:hAnsi="Helvetica"/>
          <w:color w:val="212121"/>
          <w:sz w:val="18"/>
          <w:szCs w:val="18"/>
        </w:rPr>
        <w:t>O, NO, and NH</w:t>
      </w:r>
      <w:r>
        <w:rPr>
          <w:rFonts w:cs="Times New Roman" w:ascii="Helvetica" w:hAnsi="Helvetica"/>
          <w:color w:val="212121"/>
          <w:sz w:val="18"/>
          <w:szCs w:val="18"/>
          <w:vertAlign w:val="subscript"/>
        </w:rPr>
        <w:t xml:space="preserve">3 </w:t>
      </w:r>
      <w:r>
        <w:rPr>
          <w:rFonts w:cs="Times New Roman" w:ascii="Helvetica" w:hAnsi="Helvetica"/>
          <w:color w:val="212121"/>
          <w:sz w:val="18"/>
          <w:szCs w:val="18"/>
        </w:rPr>
        <w:t>produced by CLASSIC can be used as inputs to the atmospheric model when the two modules are fully coupled. These gases play important roles in ozone depletion, oxidative capacity and climate forcing within the atmosphere, but their emissions are typically prescribed in atmospheric models. I am running a single-site version of CLASSIC at a few locations with Fluxnet (meteorological) data to compare the relative importance of internal and land-atmosphere fluxes of N. In a 15-year simulation at the University of Michigan Biological Station, annual emissions of N</w:t>
      </w:r>
      <w:r>
        <w:rPr>
          <w:rFonts w:cs="Times New Roman" w:ascii="Helvetica" w:hAnsi="Helvetica"/>
          <w:color w:val="212121"/>
          <w:sz w:val="18"/>
          <w:szCs w:val="18"/>
          <w:vertAlign w:val="subscript"/>
        </w:rPr>
        <w:t>2</w:t>
      </w:r>
      <w:r>
        <w:rPr>
          <w:rFonts w:cs="Times New Roman" w:ascii="Helvetica" w:hAnsi="Helvetica"/>
          <w:color w:val="212121"/>
          <w:sz w:val="18"/>
          <w:szCs w:val="18"/>
        </w:rPr>
        <w:t>O (0.52 kg N ha</w:t>
      </w:r>
      <w:r>
        <w:rPr>
          <w:rFonts w:cs="Times New Roman" w:ascii="Helvetica" w:hAnsi="Helvetica"/>
          <w:color w:val="212121"/>
          <w:sz w:val="18"/>
          <w:szCs w:val="18"/>
          <w:vertAlign w:val="superscript"/>
        </w:rPr>
        <w:t>-1</w:t>
      </w:r>
      <w:r>
        <w:rPr>
          <w:rFonts w:cs="Times New Roman" w:ascii="Helvetica" w:hAnsi="Helvetica"/>
          <w:color w:val="212121"/>
          <w:sz w:val="18"/>
          <w:szCs w:val="18"/>
        </w:rPr>
        <w:t xml:space="preserve"> a</w:t>
      </w:r>
      <w:r>
        <w:rPr>
          <w:rFonts w:cs="Times New Roman" w:ascii="Helvetica" w:hAnsi="Helvetica"/>
          <w:color w:val="212121"/>
          <w:sz w:val="18"/>
          <w:szCs w:val="18"/>
          <w:vertAlign w:val="superscript"/>
        </w:rPr>
        <w:t>-1</w:t>
      </w:r>
      <w:r>
        <w:rPr>
          <w:rFonts w:cs="Times New Roman" w:ascii="Helvetica" w:hAnsi="Helvetica"/>
          <w:color w:val="212121"/>
          <w:sz w:val="18"/>
          <w:szCs w:val="18"/>
        </w:rPr>
        <w:t>), NO (0.55 kg N ha</w:t>
      </w:r>
      <w:r>
        <w:rPr>
          <w:rFonts w:cs="Times New Roman" w:ascii="Helvetica" w:hAnsi="Helvetica"/>
          <w:color w:val="212121"/>
          <w:sz w:val="18"/>
          <w:szCs w:val="18"/>
          <w:vertAlign w:val="superscript"/>
        </w:rPr>
        <w:t>-1</w:t>
      </w:r>
      <w:r>
        <w:rPr>
          <w:rFonts w:cs="Times New Roman" w:ascii="Helvetica" w:hAnsi="Helvetica"/>
          <w:color w:val="212121"/>
          <w:sz w:val="18"/>
          <w:szCs w:val="18"/>
        </w:rPr>
        <w:t xml:space="preserve"> a</w:t>
      </w:r>
      <w:r>
        <w:rPr>
          <w:rFonts w:cs="Times New Roman" w:ascii="Helvetica" w:hAnsi="Helvetica"/>
          <w:color w:val="212121"/>
          <w:sz w:val="18"/>
          <w:szCs w:val="18"/>
          <w:vertAlign w:val="superscript"/>
        </w:rPr>
        <w:t>-1</w:t>
      </w:r>
      <w:r>
        <w:rPr>
          <w:rFonts w:cs="Times New Roman" w:ascii="Helvetica" w:hAnsi="Helvetica"/>
          <w:color w:val="212121"/>
          <w:sz w:val="18"/>
          <w:szCs w:val="18"/>
        </w:rPr>
        <w:t>), and NH</w:t>
      </w:r>
      <w:r>
        <w:rPr>
          <w:rFonts w:cs="Times New Roman" w:ascii="Helvetica" w:hAnsi="Helvetica"/>
          <w:color w:val="212121"/>
          <w:sz w:val="18"/>
          <w:szCs w:val="18"/>
          <w:vertAlign w:val="subscript"/>
        </w:rPr>
        <w:t xml:space="preserve">3 </w:t>
      </w:r>
      <w:r>
        <w:rPr>
          <w:rFonts w:cs="Times New Roman" w:ascii="Helvetica" w:hAnsi="Helvetica"/>
          <w:color w:val="212121"/>
          <w:sz w:val="18"/>
          <w:szCs w:val="18"/>
        </w:rPr>
        <w:t>(0.89 kg N ha</w:t>
      </w:r>
      <w:r>
        <w:rPr>
          <w:rFonts w:cs="Times New Roman" w:ascii="Helvetica" w:hAnsi="Helvetica"/>
          <w:color w:val="212121"/>
          <w:sz w:val="18"/>
          <w:szCs w:val="18"/>
          <w:vertAlign w:val="superscript"/>
        </w:rPr>
        <w:t>-1</w:t>
      </w:r>
      <w:r>
        <w:rPr>
          <w:rFonts w:cs="Times New Roman" w:ascii="Helvetica" w:hAnsi="Helvetica"/>
          <w:color w:val="212121"/>
          <w:sz w:val="18"/>
          <w:szCs w:val="18"/>
        </w:rPr>
        <w:t xml:space="preserve"> a</w:t>
      </w:r>
      <w:r>
        <w:rPr>
          <w:rFonts w:cs="Times New Roman" w:ascii="Helvetica" w:hAnsi="Helvetica"/>
          <w:color w:val="212121"/>
          <w:sz w:val="18"/>
          <w:szCs w:val="18"/>
          <w:vertAlign w:val="superscript"/>
        </w:rPr>
        <w:t>-1</w:t>
      </w:r>
      <w:r>
        <w:rPr>
          <w:rFonts w:cs="Times New Roman" w:ascii="Helvetica" w:hAnsi="Helvetica"/>
          <w:color w:val="212121"/>
          <w:sz w:val="18"/>
          <w:szCs w:val="18"/>
        </w:rPr>
        <w:t>) accounted for only a small fraction of the total conversion of soil NH</w:t>
      </w:r>
      <w:r>
        <w:rPr>
          <w:rFonts w:cs="Times New Roman" w:ascii="Helvetica" w:hAnsi="Helvetica"/>
          <w:color w:val="212121"/>
          <w:sz w:val="18"/>
          <w:szCs w:val="18"/>
          <w:vertAlign w:val="subscript"/>
        </w:rPr>
        <w:t>4</w:t>
      </w:r>
      <w:r>
        <w:rPr>
          <w:rFonts w:cs="Times New Roman" w:ascii="Helvetica" w:hAnsi="Helvetica"/>
          <w:color w:val="212121"/>
          <w:sz w:val="18"/>
          <w:szCs w:val="18"/>
          <w:vertAlign w:val="superscript"/>
        </w:rPr>
        <w:t>+</w:t>
      </w:r>
      <w:r>
        <w:rPr>
          <w:rFonts w:cs="Times New Roman" w:ascii="Helvetica" w:hAnsi="Helvetica"/>
          <w:color w:val="212121"/>
          <w:sz w:val="18"/>
          <w:szCs w:val="18"/>
        </w:rPr>
        <w:t xml:space="preserve"> and NO</w:t>
      </w:r>
      <w:r>
        <w:rPr>
          <w:rFonts w:cs="Times New Roman" w:ascii="Helvetica" w:hAnsi="Helvetica"/>
          <w:color w:val="212121"/>
          <w:sz w:val="18"/>
          <w:szCs w:val="18"/>
          <w:vertAlign w:val="subscript"/>
        </w:rPr>
        <w:t>3</w:t>
      </w:r>
      <w:r>
        <w:rPr>
          <w:rFonts w:cs="Times New Roman" w:ascii="Helvetica" w:hAnsi="Helvetica"/>
          <w:color w:val="212121"/>
          <w:sz w:val="18"/>
          <w:szCs w:val="18"/>
          <w:vertAlign w:val="superscript"/>
        </w:rPr>
        <w:t>-</w:t>
      </w:r>
      <w:r>
        <w:rPr>
          <w:rFonts w:cs="Times New Roman" w:ascii="Helvetica" w:hAnsi="Helvetica"/>
          <w:color w:val="212121"/>
          <w:sz w:val="18"/>
          <w:szCs w:val="18"/>
        </w:rPr>
        <w:t>. The emissions of NO during the month of July (3.2 g N ha</w:t>
      </w:r>
      <w:r>
        <w:rPr>
          <w:rFonts w:cs="Times New Roman" w:ascii="Helvetica" w:hAnsi="Helvetica"/>
          <w:color w:val="212121"/>
          <w:sz w:val="18"/>
          <w:szCs w:val="18"/>
          <w:vertAlign w:val="superscript"/>
        </w:rPr>
        <w:t>-1</w:t>
      </w:r>
      <w:r>
        <w:rPr>
          <w:rFonts w:cs="Times New Roman" w:ascii="Helvetica" w:hAnsi="Helvetica"/>
          <w:color w:val="212121"/>
          <w:sz w:val="18"/>
          <w:szCs w:val="18"/>
        </w:rPr>
        <w:t xml:space="preserve"> d</w:t>
      </w:r>
      <w:r>
        <w:rPr>
          <w:rFonts w:cs="Times New Roman" w:ascii="Helvetica" w:hAnsi="Helvetica"/>
          <w:color w:val="212121"/>
          <w:sz w:val="18"/>
          <w:szCs w:val="18"/>
          <w:vertAlign w:val="superscript"/>
        </w:rPr>
        <w:t>-1</w:t>
      </w:r>
      <w:r>
        <w:rPr>
          <w:rFonts w:cs="Times New Roman" w:ascii="Helvetica" w:hAnsi="Helvetica"/>
          <w:color w:val="212121"/>
          <w:sz w:val="18"/>
          <w:szCs w:val="18"/>
        </w:rPr>
        <w:t>) are larger than observations at the site (between 0.6-1.2 g N ha</w:t>
      </w:r>
      <w:r>
        <w:rPr>
          <w:rFonts w:cs="Times New Roman" w:ascii="Helvetica" w:hAnsi="Helvetica"/>
          <w:color w:val="212121"/>
          <w:sz w:val="18"/>
          <w:szCs w:val="18"/>
          <w:vertAlign w:val="superscript"/>
        </w:rPr>
        <w:t>-1</w:t>
      </w:r>
      <w:r>
        <w:rPr>
          <w:rFonts w:cs="Times New Roman" w:ascii="Helvetica" w:hAnsi="Helvetica"/>
          <w:color w:val="212121"/>
          <w:sz w:val="18"/>
          <w:szCs w:val="18"/>
        </w:rPr>
        <w:t xml:space="preserve"> d</w:t>
      </w:r>
      <w:r>
        <w:rPr>
          <w:rFonts w:cs="Times New Roman" w:ascii="Helvetica" w:hAnsi="Helvetica"/>
          <w:color w:val="212121"/>
          <w:sz w:val="18"/>
          <w:szCs w:val="18"/>
          <w:vertAlign w:val="superscript"/>
        </w:rPr>
        <w:t>-1</w:t>
      </w:r>
      <w:r>
        <w:rPr>
          <w:rFonts w:cs="Times New Roman" w:ascii="Helvetica" w:hAnsi="Helvetica"/>
          <w:color w:val="212121"/>
          <w:sz w:val="18"/>
          <w:szCs w:val="18"/>
        </w:rPr>
        <w:t xml:space="preserve">). All three species’ emissions remain relatively low and constant from September through April, increase sharply in May, and remain high during the summer months (June-August). </w:t>
      </w:r>
    </w:p>
    <w:p>
      <w:pPr>
        <w:pStyle w:val="Normal"/>
        <w:spacing w:lineRule="auto" w:line="240"/>
        <w:jc w:val="center"/>
        <w:rPr>
          <w:rFonts w:ascii="Helvetica" w:hAnsi="Helvetica" w:cs="Times New Roman"/>
          <w:sz w:val="16"/>
          <w:szCs w:val="16"/>
        </w:rPr>
      </w:pPr>
      <w:r>
        <w:rPr/>
        <w:drawing>
          <wp:inline distT="0" distB="0" distL="0" distR="0">
            <wp:extent cx="3524885" cy="2402205"/>
            <wp:effectExtent l="0" t="0" r="0" b="0"/>
            <wp:docPr id="19" name="Picture 15385155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38515593" descr="Diagram&#10;&#10;Description automatically generated"/>
                    <pic:cNvPicPr>
                      <a:picLocks noChangeAspect="1" noChangeArrowheads="1"/>
                    </pic:cNvPicPr>
                  </pic:nvPicPr>
                  <pic:blipFill>
                    <a:blip r:embed="rId16"/>
                    <a:stretch>
                      <a:fillRect/>
                    </a:stretch>
                  </pic:blipFill>
                  <pic:spPr bwMode="auto">
                    <a:xfrm>
                      <a:off x="0" y="0"/>
                      <a:ext cx="3524885" cy="2402205"/>
                    </a:xfrm>
                    <a:prstGeom prst="rect">
                      <a:avLst/>
                    </a:prstGeom>
                  </pic:spPr>
                </pic:pic>
              </a:graphicData>
            </a:graphic>
          </wp:inline>
        </w:drawing>
      </w:r>
    </w:p>
    <w:p>
      <w:pPr>
        <w:pStyle w:val="Normal"/>
        <w:spacing w:lineRule="auto" w:line="240"/>
        <w:jc w:val="center"/>
        <w:rPr>
          <w:rFonts w:ascii="Helvetica" w:hAnsi="Helvetica" w:cs="Times New Roman"/>
          <w:i/>
          <w:i/>
          <w:iCs/>
          <w:sz w:val="21"/>
          <w:szCs w:val="21"/>
        </w:rPr>
      </w:pPr>
      <w:r>
        <w:rPr>
          <w:rFonts w:cs="Times New Roman" w:ascii="Helvetica" w:hAnsi="Helvetica"/>
          <w:b/>
          <w:bCs/>
          <w:i/>
          <w:iCs/>
          <w:color w:val="212121"/>
          <w:sz w:val="16"/>
          <w:szCs w:val="16"/>
        </w:rPr>
        <w:t xml:space="preserve">Figure 1. </w:t>
      </w:r>
      <w:r>
        <w:rPr>
          <w:rFonts w:cs="Times New Roman" w:ascii="Helvetica" w:hAnsi="Helvetica"/>
          <w:i/>
          <w:iCs/>
          <w:color w:val="212121"/>
          <w:sz w:val="16"/>
          <w:szCs w:val="16"/>
        </w:rPr>
        <w:t>Simplified diagram of the nitrogen cycle implemented in CLASSIC</w:t>
      </w:r>
    </w:p>
    <w:p>
      <w:pPr>
        <w:pStyle w:val="Normal"/>
        <w:spacing w:lineRule="auto" w:line="240" w:before="0" w:after="0"/>
        <w:jc w:val="center"/>
        <w:rPr>
          <w:rFonts w:ascii="Helvetica" w:hAnsi="Helvetica" w:cs="Times New Roman"/>
          <w:b/>
          <w:b/>
          <w:bCs/>
          <w:kern w:val="0"/>
          <w:sz w:val="20"/>
          <w:szCs w:val="20"/>
          <w:lang w:val="en-US"/>
          <w14:ligatures w14:val="none"/>
        </w:rPr>
      </w:pPr>
      <w:r>
        <w:rPr>
          <w:rFonts w:cs="Times New Roman" w:ascii="Helvetica" w:hAnsi="Helvetica"/>
          <w:b/>
          <w:bCs/>
          <w:kern w:val="0"/>
          <w:sz w:val="20"/>
          <w:szCs w:val="20"/>
          <w:lang w:val="en-US"/>
          <w14:ligatures w14:val="none"/>
        </w:rPr>
      </w:r>
    </w:p>
    <w:p>
      <w:pPr>
        <w:pStyle w:val="Normal"/>
        <w:spacing w:lineRule="auto" w:line="240" w:before="0" w:after="0"/>
        <w:jc w:val="center"/>
        <w:rPr>
          <w:rFonts w:ascii="Helvetica" w:hAnsi="Helvetica" w:cs="Times New Roman"/>
          <w:b/>
          <w:b/>
          <w:bCs/>
          <w:kern w:val="0"/>
          <w:sz w:val="20"/>
          <w:szCs w:val="20"/>
          <w:lang w:val="en-US"/>
          <w14:ligatures w14:val="none"/>
        </w:rPr>
      </w:pPr>
      <w:r>
        <w:rPr>
          <w:rFonts w:cs="Times New Roman" w:ascii="Helvetica" w:hAnsi="Helvetica"/>
          <w:b/>
          <w:bCs/>
          <w:kern w:val="0"/>
          <w:sz w:val="20"/>
          <w:szCs w:val="20"/>
          <w:lang w:val="en-US"/>
          <w14:ligatures w14:val="none"/>
        </w:rPr>
        <w:t>The Influence of polar bears' catabolic state and dietary composition on the potential biomagnification of PCBs</w:t>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before="0" w:after="0"/>
        <w:jc w:val="center"/>
        <w:rPr>
          <w:rFonts w:ascii="Helvetica" w:hAnsi="Helvetica" w:cs="Times New Roman"/>
          <w:i/>
          <w:i/>
          <w:iCs/>
          <w:kern w:val="0"/>
          <w:sz w:val="18"/>
          <w:szCs w:val="18"/>
          <w:lang w:val="en-US"/>
          <w14:ligatures w14:val="none"/>
        </w:rPr>
      </w:pPr>
      <w:r>
        <w:rPr>
          <w:rFonts w:cs="Times New Roman" w:ascii="Helvetica" w:hAnsi="Helvetica"/>
          <w:i/>
          <w:iCs/>
          <w:kern w:val="0"/>
          <w:sz w:val="18"/>
          <w:szCs w:val="18"/>
          <w:lang w:val="en-US"/>
          <w14:ligatures w14:val="none"/>
        </w:rPr>
        <w:t>Yuhao Chen and Frank Wania</w:t>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jc w:val="both"/>
        <w:rPr>
          <w:rFonts w:ascii="Helvetica" w:hAnsi="Helvetica" w:cs="Times New Roman"/>
          <w:sz w:val="18"/>
          <w:szCs w:val="18"/>
        </w:rPr>
      </w:pPr>
      <w:r>
        <w:rPr>
          <w:rFonts w:cs="Times New Roman" w:ascii="Helvetica" w:hAnsi="Helvetica"/>
          <w:sz w:val="18"/>
          <w:szCs w:val="18"/>
        </w:rPr>
        <w:t>Passive equilibrium sampling (PES) is a powerful tool to noninvasively derive the thermodynamic limit to an animal’s gastrointestinal biomagnification capability (BMF</w:t>
      </w:r>
      <w:r>
        <w:rPr>
          <w:rFonts w:cs="Times New Roman" w:ascii="Helvetica" w:hAnsi="Helvetica"/>
          <w:sz w:val="18"/>
          <w:szCs w:val="18"/>
          <w:vertAlign w:val="subscript"/>
        </w:rPr>
        <w:t>lim</w:t>
      </w:r>
      <w:r>
        <w:rPr>
          <w:rFonts w:cs="Times New Roman" w:ascii="Helvetica" w:hAnsi="Helvetica"/>
          <w:sz w:val="18"/>
          <w:szCs w:val="18"/>
        </w:rPr>
        <w:t>) by determining the ratio of the products of the volume (</w:t>
      </w:r>
      <w:r>
        <w:rPr>
          <w:rFonts w:cs="Times New Roman" w:ascii="Helvetica" w:hAnsi="Helvetica"/>
          <w:i/>
          <w:iCs/>
          <w:sz w:val="18"/>
          <w:szCs w:val="18"/>
        </w:rPr>
        <w:t>V</w:t>
      </w:r>
      <w:r>
        <w:rPr>
          <w:rFonts w:cs="Times New Roman" w:ascii="Helvetica" w:hAnsi="Helvetica"/>
          <w:sz w:val="18"/>
          <w:szCs w:val="18"/>
        </w:rPr>
        <w:t>) and fugacity capacity (</w:t>
      </w:r>
      <w:r>
        <w:rPr>
          <w:rFonts w:cs="Times New Roman" w:ascii="Helvetica" w:hAnsi="Helvetica"/>
          <w:i/>
          <w:iCs/>
          <w:sz w:val="18"/>
          <w:szCs w:val="18"/>
        </w:rPr>
        <w:t>Z</w:t>
      </w:r>
      <w:r>
        <w:rPr>
          <w:rFonts w:cs="Times New Roman" w:ascii="Helvetica" w:hAnsi="Helvetica"/>
          <w:sz w:val="18"/>
          <w:szCs w:val="18"/>
        </w:rPr>
        <w:t>) of undigested and digested food. By utilizing PES, we have identified a high-fat diet and a high digestion efficiency as the two primary contributors to a high BMF</w:t>
      </w:r>
      <w:r>
        <w:rPr>
          <w:rFonts w:cs="Times New Roman" w:ascii="Helvetica" w:hAnsi="Helvetica"/>
          <w:sz w:val="18"/>
          <w:szCs w:val="18"/>
          <w:vertAlign w:val="subscript"/>
        </w:rPr>
        <w:t>lim</w:t>
      </w:r>
      <w:r>
        <w:rPr>
          <w:rFonts w:cs="Times New Roman" w:ascii="Helvetica" w:hAnsi="Helvetica"/>
          <w:sz w:val="18"/>
          <w:szCs w:val="18"/>
        </w:rPr>
        <w:t>. This led us to hypothesize that an organism’s catabolic state can influence its BMF</w:t>
      </w:r>
      <w:r>
        <w:rPr>
          <w:rFonts w:cs="Times New Roman" w:ascii="Helvetica" w:hAnsi="Helvetica"/>
          <w:sz w:val="18"/>
          <w:szCs w:val="18"/>
          <w:vertAlign w:val="subscript"/>
        </w:rPr>
        <w:t>lim</w:t>
      </w:r>
      <w:r>
        <w:rPr>
          <w:rFonts w:cs="Times New Roman" w:ascii="Helvetica" w:hAnsi="Helvetica"/>
          <w:sz w:val="18"/>
          <w:szCs w:val="18"/>
        </w:rPr>
        <w:t>. Cooperating with the Toronto Zoo, we were able to study how an individual polar bear's BMF</w:t>
      </w:r>
      <w:r>
        <w:rPr>
          <w:rFonts w:cs="Times New Roman" w:ascii="Helvetica" w:hAnsi="Helvetica"/>
          <w:sz w:val="18"/>
          <w:szCs w:val="18"/>
          <w:vertAlign w:val="subscript"/>
        </w:rPr>
        <w:t>lim</w:t>
      </w:r>
      <w:r>
        <w:rPr>
          <w:rFonts w:cs="Times New Roman" w:ascii="Helvetica" w:hAnsi="Helvetica"/>
          <w:sz w:val="18"/>
          <w:szCs w:val="18"/>
        </w:rPr>
        <w:t xml:space="preserve"> responds to seasonal changes in dietary composition and catabolic state (the bears fast from December to June and feast from July to November). Juno, the youngest bear, served as a reference since her diet varied only little sasonally. Juno's BMF</w:t>
      </w:r>
      <w:r>
        <w:rPr>
          <w:rFonts w:cs="Times New Roman" w:ascii="Helvetica" w:hAnsi="Helvetica"/>
          <w:sz w:val="18"/>
          <w:szCs w:val="18"/>
          <w:vertAlign w:val="subscript"/>
        </w:rPr>
        <w:t>lim</w:t>
      </w:r>
      <w:r>
        <w:rPr>
          <w:rFonts w:cs="Times New Roman" w:ascii="Helvetica" w:hAnsi="Helvetica"/>
          <w:sz w:val="18"/>
          <w:szCs w:val="18"/>
        </w:rPr>
        <w:t xml:space="preserve"> reached a peak of ~60 in March and dropped to ~37 in July and November, mainly due to a decrease in the daily dietary ingestion rate (</w:t>
      </w:r>
      <w:r>
        <w:rPr>
          <w:rFonts w:cs="Times New Roman" w:ascii="Helvetica" w:hAnsi="Helvetica"/>
          <w:i/>
          <w:iCs/>
          <w:sz w:val="18"/>
          <w:szCs w:val="18"/>
        </w:rPr>
        <w:t>G</w:t>
      </w:r>
      <w:r>
        <w:rPr>
          <w:rFonts w:cs="Times New Roman" w:ascii="Helvetica" w:hAnsi="Helvetica"/>
          <w:sz w:val="18"/>
          <w:szCs w:val="18"/>
          <w:vertAlign w:val="subscript"/>
        </w:rPr>
        <w:t>food</w:t>
      </w:r>
      <w:r>
        <w:rPr>
          <w:rFonts w:cs="Times New Roman" w:ascii="Helvetica" w:hAnsi="Helvetica"/>
          <w:sz w:val="18"/>
          <w:szCs w:val="18"/>
        </w:rPr>
        <w:t>). The BMF</w:t>
      </w:r>
      <w:r>
        <w:rPr>
          <w:rFonts w:cs="Times New Roman" w:ascii="Helvetica" w:hAnsi="Helvetica"/>
          <w:sz w:val="18"/>
          <w:szCs w:val="18"/>
          <w:vertAlign w:val="subscript"/>
        </w:rPr>
        <w:t>lim</w:t>
      </w:r>
      <w:r>
        <w:rPr>
          <w:rFonts w:cs="Times New Roman" w:ascii="Helvetica" w:hAnsi="Helvetica"/>
          <w:sz w:val="18"/>
          <w:szCs w:val="18"/>
        </w:rPr>
        <w:t xml:space="preserve"> of Aurora and Nikita also peaked in March, at 244 and 60, respectively, but decreased to a minimum of 39 and 12, respectively, in July before rising again to 61 and 50, respectively in November. Dramatic reductions in BMF</w:t>
      </w:r>
      <w:r>
        <w:rPr>
          <w:rFonts w:cs="Times New Roman" w:ascii="Helvetica" w:hAnsi="Helvetica"/>
          <w:sz w:val="18"/>
          <w:szCs w:val="18"/>
          <w:vertAlign w:val="subscript"/>
        </w:rPr>
        <w:t xml:space="preserve">lim </w:t>
      </w:r>
      <w:r>
        <w:rPr>
          <w:rFonts w:cs="Times New Roman" w:ascii="Helvetica" w:hAnsi="Helvetica"/>
          <w:sz w:val="18"/>
          <w:szCs w:val="18"/>
        </w:rPr>
        <w:t xml:space="preserve">were due to a decrease in </w:t>
      </w:r>
      <w:r>
        <w:rPr>
          <w:rFonts w:cs="Times New Roman" w:ascii="Helvetica" w:hAnsi="Helvetica"/>
          <w:i/>
          <w:iCs/>
          <w:sz w:val="18"/>
          <w:szCs w:val="18"/>
        </w:rPr>
        <w:t>G</w:t>
      </w:r>
      <w:r>
        <w:rPr>
          <w:rFonts w:cs="Times New Roman" w:ascii="Helvetica" w:hAnsi="Helvetica"/>
          <w:sz w:val="18"/>
          <w:szCs w:val="18"/>
          <w:vertAlign w:val="subscript"/>
        </w:rPr>
        <w:t>food</w:t>
      </w:r>
      <w:r>
        <w:rPr>
          <w:rFonts w:cs="Times New Roman" w:ascii="Helvetica" w:hAnsi="Helvetica"/>
          <w:sz w:val="18"/>
          <w:szCs w:val="18"/>
        </w:rPr>
        <w:t xml:space="preserve"> and the dietary lipid content (causing</w:t>
      </w:r>
      <w:r>
        <w:rPr>
          <w:rFonts w:cs="Times New Roman" w:ascii="Helvetica" w:hAnsi="Helvetica"/>
          <w:i/>
          <w:iCs/>
          <w:sz w:val="18"/>
          <w:szCs w:val="18"/>
        </w:rPr>
        <w:t xml:space="preserve"> Z</w:t>
      </w:r>
      <w:r>
        <w:rPr>
          <w:rFonts w:cs="Times New Roman" w:ascii="Helvetica" w:hAnsi="Helvetica"/>
          <w:sz w:val="18"/>
          <w:szCs w:val="18"/>
          <w:vertAlign w:val="subscript"/>
        </w:rPr>
        <w:t>food</w:t>
      </w:r>
      <w:r>
        <w:rPr>
          <w:rFonts w:cs="Times New Roman" w:ascii="Helvetica" w:hAnsi="Helvetica"/>
          <w:sz w:val="18"/>
          <w:szCs w:val="18"/>
        </w:rPr>
        <w:t xml:space="preserve"> to decrease), while the increase in BMF</w:t>
      </w:r>
      <w:r>
        <w:rPr>
          <w:rFonts w:cs="Times New Roman" w:ascii="Helvetica" w:hAnsi="Helvetica"/>
          <w:sz w:val="18"/>
          <w:szCs w:val="18"/>
          <w:vertAlign w:val="subscript"/>
        </w:rPr>
        <w:t>lim</w:t>
      </w:r>
      <w:r>
        <w:rPr>
          <w:rFonts w:cs="Times New Roman" w:ascii="Helvetica" w:hAnsi="Helvetica"/>
          <w:sz w:val="18"/>
          <w:szCs w:val="18"/>
        </w:rPr>
        <w:t xml:space="preserve"> toward the end of the fasting period was caused by a higher digestion efficiency.</w:t>
      </w:r>
    </w:p>
    <w:p>
      <w:pPr>
        <w:pStyle w:val="Normal"/>
        <w:spacing w:lineRule="auto" w:line="240" w:before="0" w:after="0"/>
        <w:rPr>
          <w:rFonts w:ascii="Helvetica" w:hAnsi="Helvetica" w:cs="Times New Roman"/>
          <w:color w:val="000000" w:themeColor="text1"/>
          <w:sz w:val="11"/>
          <w:szCs w:val="11"/>
        </w:rPr>
      </w:pPr>
      <w:r>
        <w:rPr>
          <w:rFonts w:cs="Times New Roman" w:ascii="Helvetica" w:hAnsi="Helvetica"/>
          <w:color w:val="000000" w:themeColor="text1"/>
          <w:sz w:val="11"/>
          <w:szCs w:val="11"/>
        </w:rPr>
      </w:r>
      <w:r>
        <w:br w:type="page"/>
      </w:r>
    </w:p>
    <w:p>
      <w:pPr>
        <w:pStyle w:val="Normal"/>
        <w:spacing w:lineRule="auto" w:line="240" w:before="0" w:after="0"/>
        <w:jc w:val="center"/>
        <w:rPr>
          <w:rFonts w:ascii="Helvetica" w:hAnsi="Helvetica" w:cs="Times New Roman"/>
          <w:b/>
          <w:b/>
          <w:bCs/>
          <w:sz w:val="20"/>
          <w:szCs w:val="20"/>
        </w:rPr>
      </w:pPr>
      <w:r>
        <w:rPr>
          <w:rFonts w:cs="Times New Roman" w:ascii="Helvetica" w:hAnsi="Helvetica"/>
          <w:b/>
          <w:bCs/>
          <w:sz w:val="20"/>
          <w:szCs w:val="20"/>
        </w:rPr>
        <w:t xml:space="preserve">Exploring proton-only NMR experiments and filters for Daphnia </w:t>
      </w:r>
      <w:r>
        <w:rPr>
          <w:rFonts w:cs="Times New Roman" w:ascii="Helvetica" w:hAnsi="Helvetica"/>
          <w:b/>
          <w:bCs/>
          <w:i/>
          <w:iCs/>
          <w:sz w:val="20"/>
          <w:szCs w:val="20"/>
        </w:rPr>
        <w:t>in vivo</w:t>
      </w:r>
      <w:r>
        <w:rPr>
          <w:rFonts w:cs="Times New Roman" w:ascii="Helvetica" w:hAnsi="Helvetica"/>
          <w:b/>
          <w:bCs/>
          <w:sz w:val="20"/>
          <w:szCs w:val="20"/>
        </w:rPr>
        <w:t>: potential and limitations</w:t>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before="0" w:after="0"/>
        <w:jc w:val="center"/>
        <w:rPr>
          <w:rFonts w:ascii="Helvetica" w:hAnsi="Helvetica" w:cs="Times New Roman"/>
          <w:i/>
          <w:i/>
          <w:iCs/>
          <w:kern w:val="0"/>
          <w:sz w:val="18"/>
          <w:szCs w:val="18"/>
          <w:lang w:val="en-US"/>
          <w14:ligatures w14:val="none"/>
        </w:rPr>
      </w:pPr>
      <w:r>
        <w:rPr>
          <w:rFonts w:cs="Times New Roman" w:ascii="Helvetica" w:hAnsi="Helvetica"/>
          <w:b/>
          <w:bCs/>
          <w:kern w:val="0"/>
          <w:sz w:val="18"/>
          <w:szCs w:val="18"/>
          <w:lang w:val="en-US"/>
          <w14:ligatures w14:val="none"/>
        </w:rPr>
        <w:tab/>
      </w:r>
      <w:r>
        <w:rPr>
          <w:rFonts w:cs="Times New Roman" w:ascii="Helvetica" w:hAnsi="Helvetica"/>
          <w:i/>
          <w:iCs/>
          <w:kern w:val="0"/>
          <w:sz w:val="18"/>
          <w:szCs w:val="18"/>
          <w:lang w:val="en-US"/>
          <w14:ligatures w14:val="none"/>
        </w:rPr>
        <w:t>Kiera Ronda and Andre Simpson</w:t>
        <w:tab/>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before="0" w:after="0"/>
        <w:jc w:val="both"/>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t xml:space="preserve">With increasing industrialization, the environmental impacts of anthropogenic activities has become an area of growing concern. Therefore, it is essential to understand the impacts of contaminants on environmental health. NMR metabolomics has shown great potential in this area, due to its non-targeted nature and ability to analyze complex samples in their unaltered states. </w:t>
      </w:r>
      <w:r>
        <w:rPr>
          <w:rFonts w:cs="Times New Roman" w:ascii="Helvetica" w:hAnsi="Helvetica"/>
          <w:i/>
          <w:iCs/>
          <w:kern w:val="0"/>
          <w:sz w:val="18"/>
          <w:szCs w:val="18"/>
          <w:lang w:val="en-US"/>
          <w14:ligatures w14:val="none"/>
        </w:rPr>
        <w:t>Daphnia magna</w:t>
      </w:r>
      <w:r>
        <w:rPr>
          <w:rFonts w:cs="Times New Roman" w:ascii="Helvetica" w:hAnsi="Helvetica"/>
          <w:kern w:val="0"/>
          <w:sz w:val="18"/>
          <w:szCs w:val="18"/>
          <w:lang w:val="en-US"/>
          <w14:ligatures w14:val="none"/>
        </w:rPr>
        <w:t xml:space="preserve"> are one of the key species used for these studies as they are small enough to survive inside a 5 mm NMR tube.</w:t>
      </w:r>
    </w:p>
    <w:p>
      <w:pPr>
        <w:pStyle w:val="Normal"/>
        <w:spacing w:lineRule="auto" w:line="240" w:before="0" w:after="0"/>
        <w:jc w:val="both"/>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both"/>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t xml:space="preserve">Due to the complexity of biological samples, 1D proton spectra have a high-degree of overlap, with extensive information buried beneath broad lipid signals. Spectral dispersion is greatly improved in 2D experiments, therefore most studies to date have used </w:t>
      </w:r>
      <w:r>
        <w:rPr>
          <w:rFonts w:cs="Times New Roman" w:ascii="Helvetica" w:hAnsi="Helvetica"/>
          <w:kern w:val="0"/>
          <w:sz w:val="18"/>
          <w:szCs w:val="18"/>
          <w:vertAlign w:val="superscript"/>
          <w:lang w:val="en-US"/>
          <w14:ligatures w14:val="none"/>
        </w:rPr>
        <w:t>1</w:t>
      </w:r>
      <w:r>
        <w:rPr>
          <w:rFonts w:cs="Times New Roman" w:ascii="Helvetica" w:hAnsi="Helvetica"/>
          <w:kern w:val="0"/>
          <w:sz w:val="18"/>
          <w:szCs w:val="18"/>
          <w:lang w:val="en-US"/>
          <w14:ligatures w14:val="none"/>
        </w:rPr>
        <w:t>H-</w:t>
      </w:r>
      <w:r>
        <w:rPr>
          <w:rFonts w:cs="Times New Roman" w:ascii="Helvetica" w:hAnsi="Helvetica"/>
          <w:kern w:val="0"/>
          <w:sz w:val="18"/>
          <w:szCs w:val="18"/>
          <w:vertAlign w:val="superscript"/>
          <w:lang w:val="en-US"/>
          <w14:ligatures w14:val="none"/>
        </w:rPr>
        <w:t>13</w:t>
      </w:r>
      <w:r>
        <w:rPr>
          <w:rFonts w:cs="Times New Roman" w:ascii="Helvetica" w:hAnsi="Helvetica"/>
          <w:kern w:val="0"/>
          <w:sz w:val="18"/>
          <w:szCs w:val="18"/>
          <w:lang w:val="en-US"/>
          <w14:ligatures w14:val="none"/>
        </w:rPr>
        <w:t xml:space="preserve">C 2D NMR of </w:t>
      </w:r>
      <w:r>
        <w:rPr>
          <w:rFonts w:cs="Times New Roman" w:ascii="Helvetica" w:hAnsi="Helvetica"/>
          <w:kern w:val="0"/>
          <w:sz w:val="18"/>
          <w:szCs w:val="18"/>
          <w:vertAlign w:val="superscript"/>
          <w:lang w:val="en-US"/>
          <w14:ligatures w14:val="none"/>
        </w:rPr>
        <w:t>13</w:t>
      </w:r>
      <w:r>
        <w:rPr>
          <w:rFonts w:cs="Times New Roman" w:ascii="Helvetica" w:hAnsi="Helvetica"/>
          <w:kern w:val="0"/>
          <w:sz w:val="18"/>
          <w:szCs w:val="18"/>
          <w:lang w:val="en-US"/>
          <w14:ligatures w14:val="none"/>
        </w:rPr>
        <w:t xml:space="preserve">C-enriched organisms. With the soaring costs of </w:t>
      </w:r>
      <w:r>
        <w:rPr>
          <w:rFonts w:cs="Times New Roman" w:ascii="Helvetica" w:hAnsi="Helvetica"/>
          <w:kern w:val="0"/>
          <w:sz w:val="18"/>
          <w:szCs w:val="18"/>
          <w:vertAlign w:val="superscript"/>
          <w:lang w:val="en-US"/>
          <w14:ligatures w14:val="none"/>
        </w:rPr>
        <w:t>13</w:t>
      </w:r>
      <w:r>
        <w:rPr>
          <w:rFonts w:cs="Times New Roman" w:ascii="Helvetica" w:hAnsi="Helvetica"/>
          <w:kern w:val="0"/>
          <w:sz w:val="18"/>
          <w:szCs w:val="18"/>
          <w:lang w:val="en-US"/>
          <w14:ligatures w14:val="none"/>
        </w:rPr>
        <w:t xml:space="preserve">C-enrichment (~600%) making culturing enriched organisms much less accessible, it is important to ask, “can any meaningful information be extracted from the proton-only NMR of living Daphnia”? </w:t>
      </w:r>
    </w:p>
    <w:p>
      <w:pPr>
        <w:pStyle w:val="Normal"/>
        <w:spacing w:lineRule="auto" w:line="240" w:before="0" w:after="0"/>
        <w:jc w:val="both"/>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both"/>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t>To address this, two samples are evaluated. The first consist of intact lyophilized Daphnia reswollen in D</w:t>
      </w:r>
      <w:r>
        <w:rPr>
          <w:rFonts w:cs="Times New Roman" w:ascii="Helvetica" w:hAnsi="Helvetica"/>
          <w:kern w:val="0"/>
          <w:sz w:val="18"/>
          <w:szCs w:val="18"/>
          <w:vertAlign w:val="subscript"/>
          <w:lang w:val="en-US"/>
          <w14:ligatures w14:val="none"/>
        </w:rPr>
        <w:t>2</w:t>
      </w:r>
      <w:r>
        <w:rPr>
          <w:rFonts w:cs="Times New Roman" w:ascii="Helvetica" w:hAnsi="Helvetica"/>
          <w:kern w:val="0"/>
          <w:sz w:val="18"/>
          <w:szCs w:val="18"/>
          <w:lang w:val="en-US"/>
          <w14:ligatures w14:val="none"/>
        </w:rPr>
        <w:t xml:space="preserve">O, as the organisms produce sharper signals after death. Conversely, </w:t>
      </w:r>
      <w:r>
        <w:rPr>
          <w:rFonts w:cs="Times New Roman" w:ascii="Helvetica" w:hAnsi="Helvetica"/>
          <w:i/>
          <w:iCs/>
          <w:kern w:val="0"/>
          <w:sz w:val="18"/>
          <w:szCs w:val="18"/>
          <w:lang w:val="en-US"/>
          <w14:ligatures w14:val="none"/>
        </w:rPr>
        <w:t>in vivo</w:t>
      </w:r>
      <w:r>
        <w:rPr>
          <w:rFonts w:cs="Times New Roman" w:ascii="Helvetica" w:hAnsi="Helvetica"/>
          <w:kern w:val="0"/>
          <w:sz w:val="18"/>
          <w:szCs w:val="18"/>
          <w:lang w:val="en-US"/>
          <w14:ligatures w14:val="none"/>
        </w:rPr>
        <w:t xml:space="preserve">, organisms swim inside a flow system of 100% water, resulting in lipid dominated spectra. As seen in Figure 1, a wealth of information is present in the reswollen organisms and solvent suppression is trivial, whereas aggressive suppression is required for the </w:t>
      </w:r>
      <w:r>
        <w:rPr>
          <w:rFonts w:cs="Times New Roman" w:ascii="Helvetica" w:hAnsi="Helvetica"/>
          <w:i/>
          <w:iCs/>
          <w:kern w:val="0"/>
          <w:sz w:val="18"/>
          <w:szCs w:val="18"/>
          <w:lang w:val="en-US"/>
          <w14:ligatures w14:val="none"/>
        </w:rPr>
        <w:t>in vivo</w:t>
      </w:r>
      <w:r>
        <w:rPr>
          <w:rFonts w:cs="Times New Roman" w:ascii="Helvetica" w:hAnsi="Helvetica"/>
          <w:kern w:val="0"/>
          <w:sz w:val="18"/>
          <w:szCs w:val="18"/>
          <w:lang w:val="en-US"/>
          <w14:ligatures w14:val="none"/>
        </w:rPr>
        <w:t xml:space="preserve"> sample. The costs and benefits of various proton-only experiments will be investigated to determine the extent of information that can be obtained without organism enrichment.</w:t>
      </w:r>
    </w:p>
    <w:p>
      <w:pPr>
        <w:pStyle w:val="Normal"/>
        <w:spacing w:lineRule="auto" w:line="240" w:before="0" w:after="0"/>
        <w:jc w:val="center"/>
        <w:rPr>
          <w:rFonts w:ascii="Helvetica" w:hAnsi="Helvetica" w:cs="Times New Roman"/>
          <w:kern w:val="0"/>
          <w:sz w:val="18"/>
          <w:szCs w:val="18"/>
          <w:lang w:val="en-US"/>
          <w14:ligatures w14:val="none"/>
        </w:rPr>
      </w:pPr>
      <w:r>
        <w:rPr/>
        <w:drawing>
          <wp:inline distT="0" distB="0" distL="0" distR="0">
            <wp:extent cx="3225165" cy="1795780"/>
            <wp:effectExtent l="0" t="0" r="0" b="0"/>
            <wp:docPr id="20" name="Picture 630963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30963652" descr=""/>
                    <pic:cNvPicPr>
                      <a:picLocks noChangeAspect="1" noChangeArrowheads="1"/>
                    </pic:cNvPicPr>
                  </pic:nvPicPr>
                  <pic:blipFill>
                    <a:blip r:embed="rId17"/>
                    <a:stretch>
                      <a:fillRect/>
                    </a:stretch>
                  </pic:blipFill>
                  <pic:spPr bwMode="auto">
                    <a:xfrm>
                      <a:off x="0" y="0"/>
                      <a:ext cx="3225165" cy="1795780"/>
                    </a:xfrm>
                    <a:prstGeom prst="rect">
                      <a:avLst/>
                    </a:prstGeom>
                  </pic:spPr>
                </pic:pic>
              </a:graphicData>
            </a:graphic>
          </wp:inline>
        </w:drawing>
      </w:r>
    </w:p>
    <w:p>
      <w:pPr>
        <w:pStyle w:val="Normal"/>
        <w:spacing w:lineRule="auto" w:line="240"/>
        <w:jc w:val="center"/>
        <w:rPr>
          <w:rFonts w:ascii="Helvetica" w:hAnsi="Helvetica" w:cs="Times New Roman"/>
          <w:sz w:val="16"/>
          <w:szCs w:val="16"/>
        </w:rPr>
      </w:pPr>
      <w:r>
        <w:rPr>
          <w:rFonts w:cs="Times New Roman" w:ascii="Helvetica" w:hAnsi="Helvetica"/>
          <w:sz w:val="16"/>
          <w:szCs w:val="16"/>
        </w:rPr>
        <mc:AlternateContent>
          <mc:Choice Requires="wps">
            <w:drawing>
              <wp:anchor behindDoc="0" distT="0" distB="2540" distL="0" distR="0" simplePos="0" locked="0" layoutInCell="0" allowOverlap="1" relativeHeight="39" wp14:anchorId="76341225">
                <wp:simplePos x="0" y="0"/>
                <wp:positionH relativeFrom="margin">
                  <wp:posOffset>-16510</wp:posOffset>
                </wp:positionH>
                <wp:positionV relativeFrom="paragraph">
                  <wp:posOffset>43180</wp:posOffset>
                </wp:positionV>
                <wp:extent cx="4206240" cy="454660"/>
                <wp:effectExtent l="0" t="0" r="0" b="2540"/>
                <wp:wrapNone/>
                <wp:docPr id="21" name="Text Box 829382062"/>
                <a:graphic xmlns:a="http://schemas.openxmlformats.org/drawingml/2006/main">
                  <a:graphicData uri="http://schemas.microsoft.com/office/word/2010/wordprocessingShape">
                    <wps:wsp>
                      <wps:cNvSpPr/>
                      <wps:spPr>
                        <a:xfrm>
                          <a:off x="0" y="0"/>
                          <a:ext cx="4206240" cy="454680"/>
                        </a:xfrm>
                        <a:prstGeom prst="rect">
                          <a:avLst/>
                        </a:prstGeom>
                        <a:solidFill>
                          <a:schemeClr val="lt1"/>
                        </a:solidFill>
                        <a:ln w="6350">
                          <a:noFill/>
                        </a:ln>
                      </wps:spPr>
                      <wps:style>
                        <a:lnRef idx="0"/>
                        <a:fillRef idx="0"/>
                        <a:effectRef idx="0"/>
                        <a:fontRef idx="minor"/>
                      </wps:style>
                      <wps:txbx>
                        <w:txbxContent>
                          <w:p>
                            <w:pPr>
                              <w:pStyle w:val="FrameContents"/>
                              <w:spacing w:before="0" w:after="160"/>
                              <w:jc w:val="both"/>
                              <w:rPr>
                                <w:rFonts w:ascii="Helvetica" w:hAnsi="Helvetica"/>
                                <w:i/>
                                <w:i/>
                                <w:iCs/>
                                <w:sz w:val="15"/>
                                <w:szCs w:val="15"/>
                              </w:rPr>
                            </w:pPr>
                            <w:r>
                              <w:rPr>
                                <w:rFonts w:eastAsia="" w:cs="Calibri" w:ascii="Helvetica" w:hAnsi="Helvetica" w:cstheme="minorHAnsi" w:eastAsiaTheme="minorEastAsia"/>
                                <w:b/>
                                <w:bCs/>
                                <w:i/>
                                <w:iCs/>
                                <w:sz w:val="15"/>
                                <w:szCs w:val="15"/>
                              </w:rPr>
                              <w:t xml:space="preserve">Figure 1. </w:t>
                            </w:r>
                            <w:r>
                              <w:rPr>
                                <w:rFonts w:eastAsia="" w:cs="Calibri" w:ascii="Helvetica" w:hAnsi="Helvetica" w:cstheme="minorHAnsi" w:eastAsiaTheme="minorEastAsia"/>
                                <w:i/>
                                <w:iCs/>
                                <w:sz w:val="15"/>
                                <w:szCs w:val="15"/>
                              </w:rPr>
                              <w:t>Investigating the application of no water suppression (a, d), a presaturation pulse (b, e), and a SPR-W5-WATERGATE (c, f) in an ex vivo (left) and in vivo (right) sample of D. magna.</w:t>
                            </w:r>
                          </w:p>
                        </w:txbxContent>
                      </wps:txbx>
                      <wps:bodyPr anchor="t">
                        <a:prstTxWarp prst="textNoShape"/>
                        <a:noAutofit/>
                      </wps:bodyPr>
                    </wps:wsp>
                  </a:graphicData>
                </a:graphic>
              </wp:anchor>
            </w:drawing>
          </mc:Choice>
          <mc:Fallback>
            <w:pict>
              <v:rect id="shape_0" ID="Text Box 829382062" path="m0,0l-2147483645,0l-2147483645,-2147483646l0,-2147483646xe" fillcolor="white" stroked="f" o:allowincell="f" style="position:absolute;margin-left:-1.3pt;margin-top:3.4pt;width:331.15pt;height:35.75pt;mso-wrap-style:square;v-text-anchor:top;mso-position-horizontal-relative:margin" wp14:anchorId="76341225">
                <v:fill o:detectmouseclick="t" type="solid" color2="black"/>
                <v:stroke color="#3465a4" weight="6480" joinstyle="round" endcap="flat"/>
                <v:textbox>
                  <w:txbxContent>
                    <w:p>
                      <w:pPr>
                        <w:pStyle w:val="FrameContents"/>
                        <w:spacing w:before="0" w:after="160"/>
                        <w:jc w:val="both"/>
                        <w:rPr>
                          <w:rFonts w:ascii="Helvetica" w:hAnsi="Helvetica"/>
                          <w:i/>
                          <w:i/>
                          <w:iCs/>
                          <w:sz w:val="15"/>
                          <w:szCs w:val="15"/>
                        </w:rPr>
                      </w:pPr>
                      <w:r>
                        <w:rPr>
                          <w:rFonts w:eastAsia="" w:cs="Calibri" w:ascii="Helvetica" w:hAnsi="Helvetica" w:cstheme="minorHAnsi" w:eastAsiaTheme="minorEastAsia"/>
                          <w:b/>
                          <w:bCs/>
                          <w:i/>
                          <w:iCs/>
                          <w:sz w:val="15"/>
                          <w:szCs w:val="15"/>
                        </w:rPr>
                        <w:t xml:space="preserve">Figure 1. </w:t>
                      </w:r>
                      <w:r>
                        <w:rPr>
                          <w:rFonts w:eastAsia="" w:cs="Calibri" w:ascii="Helvetica" w:hAnsi="Helvetica" w:cstheme="minorHAnsi" w:eastAsiaTheme="minorEastAsia"/>
                          <w:i/>
                          <w:iCs/>
                          <w:sz w:val="15"/>
                          <w:szCs w:val="15"/>
                        </w:rPr>
                        <w:t>Investigating the application of no water suppression (a, d), a presaturation pulse (b, e), and a SPR-W5-WATERGATE (c, f) in an ex vivo (left) and in vivo (right) sample of D. magna.</w:t>
                      </w:r>
                    </w:p>
                  </w:txbxContent>
                </v:textbox>
                <w10:wrap type="none"/>
              </v:rect>
            </w:pict>
          </mc:Fallback>
        </mc:AlternateContent>
      </w:r>
    </w:p>
    <w:p>
      <w:pPr>
        <w:pStyle w:val="Normal"/>
        <w:spacing w:lineRule="auto" w:line="240" w:before="0" w:after="0"/>
        <w:jc w:val="center"/>
        <w:rPr>
          <w:rFonts w:ascii="Helvetica" w:hAnsi="Helvetica" w:cs="Times New Roman"/>
          <w:b/>
          <w:b/>
          <w:bCs/>
          <w:kern w:val="0"/>
          <w:sz w:val="20"/>
          <w:szCs w:val="20"/>
          <w:lang w:val="en-US"/>
          <w14:ligatures w14:val="none"/>
        </w:rPr>
      </w:pPr>
      <w:r>
        <w:br w:type="column"/>
      </w:r>
      <w:r>
        <w:rPr>
          <w:rFonts w:cs="Times New Roman" w:ascii="Helvetica" w:hAnsi="Helvetica"/>
          <w:b/>
          <w:bCs/>
          <w:sz w:val="20"/>
          <w:szCs w:val="20"/>
        </w:rPr>
        <w:t xml:space="preserve">Impacts of SVOCs and relative humidity on the deposition rate of ozone to permeable </w:t>
      </w:r>
      <w:r>
        <w:rPr>
          <w:rFonts w:cs="Times New Roman" w:ascii="Helvetica" w:hAnsi="Helvetica"/>
          <w:b/>
          <w:bCs/>
          <w:kern w:val="0"/>
          <w:sz w:val="20"/>
          <w:szCs w:val="20"/>
          <w:lang w:val="en-US"/>
          <w14:ligatures w14:val="none"/>
        </w:rPr>
        <w:t>indoor surfaces</w:t>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before="0" w:after="0"/>
        <w:jc w:val="center"/>
        <w:rPr>
          <w:rFonts w:ascii="Helvetica" w:hAnsi="Helvetica" w:cs="Times New Roman"/>
          <w:i/>
          <w:i/>
          <w:iCs/>
          <w:kern w:val="0"/>
          <w:sz w:val="18"/>
          <w:szCs w:val="18"/>
          <w:lang w:val="en-US"/>
          <w14:ligatures w14:val="none"/>
        </w:rPr>
      </w:pPr>
      <w:r>
        <w:rPr>
          <w:rFonts w:cs="Times New Roman" w:ascii="Helvetica" w:hAnsi="Helvetica"/>
          <w:i/>
          <w:iCs/>
          <w:kern w:val="0"/>
          <w:sz w:val="18"/>
          <w:szCs w:val="18"/>
          <w:lang w:val="en-US"/>
          <w14:ligatures w14:val="none"/>
        </w:rPr>
        <w:t>Jillian Downey and Jonathan Abbatt</w:t>
      </w:r>
    </w:p>
    <w:p>
      <w:pPr>
        <w:pStyle w:val="Normal"/>
        <w:spacing w:lineRule="auto" w:line="240" w:before="0" w:after="0"/>
        <w:jc w:val="center"/>
        <w:rPr>
          <w:rFonts w:ascii="Helvetica" w:hAnsi="Helvetica" w:cs="Times New Roman"/>
          <w:b/>
          <w:b/>
          <w:bCs/>
          <w:kern w:val="0"/>
          <w:sz w:val="18"/>
          <w:szCs w:val="18"/>
          <w:lang w:val="en-US"/>
          <w14:ligatures w14:val="none"/>
        </w:rPr>
      </w:pPr>
      <w:r>
        <w:rPr>
          <w:rFonts w:cs="Times New Roman" w:ascii="Helvetica" w:hAnsi="Helvetica"/>
          <w:b/>
          <w:bCs/>
          <w:kern w:val="0"/>
          <w:sz w:val="18"/>
          <w:szCs w:val="18"/>
          <w:lang w:val="en-US"/>
          <w14:ligatures w14:val="none"/>
        </w:rPr>
      </w:r>
    </w:p>
    <w:p>
      <w:pPr>
        <w:pStyle w:val="Normal"/>
        <w:spacing w:lineRule="auto" w:line="240"/>
        <w:jc w:val="both"/>
        <w:rPr>
          <w:rFonts w:ascii="Helvetica" w:hAnsi="Helvetica" w:cs="Times New Roman"/>
          <w:sz w:val="18"/>
          <w:szCs w:val="18"/>
        </w:rPr>
      </w:pPr>
      <w:r>
        <w:rPr>
          <w:rFonts w:cs="Times New Roman" w:ascii="Helvetica" w:hAnsi="Helvetica"/>
          <w:sz w:val="18"/>
          <w:szCs w:val="18"/>
        </w:rPr>
        <w:t>Ozone (O</w:t>
      </w:r>
      <w:r>
        <w:rPr>
          <w:rFonts w:cs="Times New Roman" w:ascii="Helvetica" w:hAnsi="Helvetica"/>
          <w:sz w:val="18"/>
          <w:szCs w:val="18"/>
          <w:vertAlign w:val="subscript"/>
        </w:rPr>
        <w:t>3</w:t>
      </w:r>
      <w:r>
        <w:rPr>
          <w:rFonts w:cs="Times New Roman" w:ascii="Helvetica" w:hAnsi="Helvetica"/>
          <w:sz w:val="18"/>
          <w:szCs w:val="18"/>
        </w:rPr>
        <w:t>) reacts with unsaturated compounds, whose reaction products, when inhaled, can result in negative health effects. For many unsaturated molecules, the surface reactivity is over 100 times that in the gas phase. Given that indoor environments have high surface area-to-volume ratios, surface reactions play a huge role in establishing indoor air quality. O</w:t>
      </w:r>
      <w:r>
        <w:rPr>
          <w:rFonts w:cs="Times New Roman" w:ascii="Helvetica" w:hAnsi="Helvetica"/>
          <w:sz w:val="18"/>
          <w:szCs w:val="18"/>
          <w:vertAlign w:val="subscript"/>
        </w:rPr>
        <w:t>3</w:t>
      </w:r>
      <w:r>
        <w:rPr>
          <w:rFonts w:cs="Times New Roman" w:ascii="Helvetica" w:hAnsi="Helvetica"/>
          <w:sz w:val="18"/>
          <w:szCs w:val="18"/>
        </w:rPr>
        <w:t xml:space="preserve"> loss rates on single-component, clean surfaces have been well studied. However, the indoor environment is complex, with many surfaces being permeable and/or covered in semivolatile organic carbons (SVOCs). Diffusion rates of O</w:t>
      </w:r>
      <w:r>
        <w:rPr>
          <w:rFonts w:cs="Times New Roman" w:ascii="Helvetica" w:hAnsi="Helvetica"/>
          <w:sz w:val="18"/>
          <w:szCs w:val="18"/>
          <w:vertAlign w:val="subscript"/>
        </w:rPr>
        <w:t>3</w:t>
      </w:r>
      <w:r>
        <w:rPr>
          <w:rFonts w:cs="Times New Roman" w:ascii="Helvetica" w:hAnsi="Helvetica"/>
          <w:sz w:val="18"/>
          <w:szCs w:val="18"/>
        </w:rPr>
        <w:t xml:space="preserve"> into permeable surfaces depend on RH, and the partitioning of SVOCs may also be affected by RH. This suggests that RH will affect O</w:t>
      </w:r>
      <w:r>
        <w:rPr>
          <w:rFonts w:cs="Times New Roman" w:ascii="Helvetica" w:hAnsi="Helvetica"/>
          <w:sz w:val="18"/>
          <w:szCs w:val="18"/>
          <w:vertAlign w:val="subscript"/>
        </w:rPr>
        <w:t>3</w:t>
      </w:r>
      <w:r>
        <w:rPr>
          <w:rFonts w:cs="Times New Roman" w:ascii="Helvetica" w:hAnsi="Helvetica"/>
          <w:sz w:val="18"/>
          <w:szCs w:val="18"/>
        </w:rPr>
        <w:t xml:space="preserve"> reactivity, however, an understanding of these processes is limited. This work addresses how O</w:t>
      </w:r>
      <w:r>
        <w:rPr>
          <w:rFonts w:cs="Times New Roman" w:ascii="Helvetica" w:hAnsi="Helvetica"/>
          <w:sz w:val="18"/>
          <w:szCs w:val="18"/>
          <w:vertAlign w:val="subscript"/>
        </w:rPr>
        <w:t>3</w:t>
      </w:r>
      <w:r>
        <w:rPr>
          <w:rFonts w:cs="Times New Roman" w:ascii="Helvetica" w:hAnsi="Helvetica"/>
          <w:sz w:val="18"/>
          <w:szCs w:val="18"/>
        </w:rPr>
        <w:t xml:space="preserve"> deposition on a permeable surface (painted surface) is affected by a model unsaturated SVOC (terpineol) at different RHs. Firstly, to quantify O</w:t>
      </w:r>
      <w:r>
        <w:rPr>
          <w:rFonts w:cs="Times New Roman" w:ascii="Helvetica" w:hAnsi="Helvetica"/>
          <w:sz w:val="18"/>
          <w:szCs w:val="18"/>
          <w:vertAlign w:val="subscript"/>
        </w:rPr>
        <w:t>3</w:t>
      </w:r>
      <w:r>
        <w:rPr>
          <w:rFonts w:cs="Times New Roman" w:ascii="Helvetica" w:hAnsi="Helvetica"/>
          <w:sz w:val="18"/>
          <w:szCs w:val="18"/>
        </w:rPr>
        <w:t xml:space="preserve"> deposition on a painted surface, O</w:t>
      </w:r>
      <w:r>
        <w:rPr>
          <w:rFonts w:cs="Times New Roman" w:ascii="Helvetica" w:hAnsi="Helvetica"/>
          <w:sz w:val="18"/>
          <w:szCs w:val="18"/>
          <w:vertAlign w:val="subscript"/>
        </w:rPr>
        <w:t>3</w:t>
      </w:r>
      <w:r>
        <w:rPr>
          <w:rFonts w:cs="Times New Roman" w:ascii="Helvetica" w:hAnsi="Helvetica"/>
          <w:sz w:val="18"/>
          <w:szCs w:val="18"/>
        </w:rPr>
        <w:t xml:space="preserve"> was passed through a chamber (with painted surfaces on the top and bottom) and O</w:t>
      </w:r>
      <w:r>
        <w:rPr>
          <w:rFonts w:cs="Times New Roman" w:ascii="Helvetica" w:hAnsi="Helvetica"/>
          <w:sz w:val="18"/>
          <w:szCs w:val="18"/>
          <w:vertAlign w:val="subscript"/>
        </w:rPr>
        <w:t>3</w:t>
      </w:r>
      <w:r>
        <w:rPr>
          <w:rFonts w:cs="Times New Roman" w:ascii="Helvetica" w:hAnsi="Helvetica"/>
          <w:sz w:val="18"/>
          <w:szCs w:val="18"/>
        </w:rPr>
        <w:t xml:space="preserve"> was monitored at varying RHs. Then, terpineol uptake on a painted surface was quantified by measuring the sorbed mass of terpineol using an online mass spectrometer at different RHs. Lastly, O</w:t>
      </w:r>
      <w:r>
        <w:rPr>
          <w:rFonts w:cs="Times New Roman" w:ascii="Helvetica" w:hAnsi="Helvetica"/>
          <w:sz w:val="18"/>
          <w:szCs w:val="18"/>
          <w:vertAlign w:val="subscript"/>
        </w:rPr>
        <w:t>3</w:t>
      </w:r>
      <w:r>
        <w:rPr>
          <w:rFonts w:cs="Times New Roman" w:ascii="Helvetica" w:hAnsi="Helvetica"/>
          <w:sz w:val="18"/>
          <w:szCs w:val="18"/>
        </w:rPr>
        <w:t>-terpineol reactivity was studied, where O</w:t>
      </w:r>
      <w:r>
        <w:rPr>
          <w:rFonts w:cs="Times New Roman" w:ascii="Helvetica" w:hAnsi="Helvetica"/>
          <w:sz w:val="18"/>
          <w:szCs w:val="18"/>
          <w:vertAlign w:val="subscript"/>
        </w:rPr>
        <w:t>3</w:t>
      </w:r>
      <w:r>
        <w:rPr>
          <w:rFonts w:cs="Times New Roman" w:ascii="Helvetica" w:hAnsi="Helvetica"/>
          <w:sz w:val="18"/>
          <w:szCs w:val="18"/>
        </w:rPr>
        <w:t xml:space="preserve"> was introduced to a terpineol-conditioned chamber and was monitored at varying RHs. It was found that increased RH increases O</w:t>
      </w:r>
      <w:r>
        <w:rPr>
          <w:rFonts w:cs="Times New Roman" w:ascii="Helvetica" w:hAnsi="Helvetica"/>
          <w:sz w:val="18"/>
          <w:szCs w:val="18"/>
          <w:vertAlign w:val="subscript"/>
        </w:rPr>
        <w:t>3</w:t>
      </w:r>
      <w:r>
        <w:rPr>
          <w:rFonts w:cs="Times New Roman" w:ascii="Helvetica" w:hAnsi="Helvetica"/>
          <w:sz w:val="18"/>
          <w:szCs w:val="18"/>
        </w:rPr>
        <w:t xml:space="preserve"> deposition and terpineol partitioning into the paint. Also, the presence of terpineol increases ozone deposition, emphasizing the importance of SVOC-O</w:t>
      </w:r>
      <w:r>
        <w:rPr>
          <w:rFonts w:cs="Times New Roman" w:ascii="Helvetica" w:hAnsi="Helvetica"/>
          <w:sz w:val="18"/>
          <w:szCs w:val="18"/>
          <w:vertAlign w:val="subscript"/>
        </w:rPr>
        <w:t>3</w:t>
      </w:r>
      <w:r>
        <w:rPr>
          <w:rFonts w:cs="Times New Roman" w:ascii="Helvetica" w:hAnsi="Helvetica"/>
          <w:sz w:val="18"/>
          <w:szCs w:val="18"/>
        </w:rPr>
        <w:t xml:space="preserve"> surface reactions on indoor air quality. </w:t>
      </w:r>
    </w:p>
    <w:p>
      <w:pPr>
        <w:pStyle w:val="Normal"/>
        <w:spacing w:lineRule="auto" w:line="240"/>
        <w:jc w:val="both"/>
        <w:rPr>
          <w:rFonts w:ascii="Helvetica" w:hAnsi="Helvetica" w:cs="Times New Roman"/>
          <w:sz w:val="16"/>
          <w:szCs w:val="16"/>
        </w:rPr>
      </w:pPr>
      <w:r>
        <w:rPr>
          <w:rFonts w:cs="Times New Roman" w:ascii="Helvetica" w:hAnsi="Helvetica"/>
          <w:sz w:val="16"/>
          <w:szCs w:val="16"/>
        </w:rPr>
      </w:r>
    </w:p>
    <w:p>
      <w:pPr>
        <w:pStyle w:val="Normal"/>
        <w:spacing w:lineRule="auto" w:line="240" w:before="0" w:after="0"/>
        <w:rPr>
          <w:rFonts w:ascii="Helvetica" w:hAnsi="Helvetica" w:cs="Times New Roman"/>
          <w:color w:val="000000" w:themeColor="text1"/>
          <w:sz w:val="11"/>
          <w:szCs w:val="11"/>
        </w:rPr>
      </w:pPr>
      <w:r>
        <w:rPr>
          <w:rFonts w:cs="Times New Roman" w:ascii="Helvetica" w:hAnsi="Helvetica"/>
          <w:color w:val="000000" w:themeColor="text1"/>
          <w:sz w:val="11"/>
          <w:szCs w:val="11"/>
        </w:rPr>
      </w:r>
      <w:r>
        <w:br w:type="page"/>
      </w:r>
    </w:p>
    <w:p>
      <w:pPr>
        <w:pStyle w:val="Normal"/>
        <w:spacing w:lineRule="auto" w:line="240" w:before="0" w:after="0"/>
        <w:jc w:val="center"/>
        <w:rPr>
          <w:rFonts w:ascii="Helvetica" w:hAnsi="Helvetica" w:cs="Times New Roman"/>
          <w:b/>
          <w:b/>
          <w:iCs/>
          <w:sz w:val="20"/>
          <w:szCs w:val="20"/>
        </w:rPr>
      </w:pPr>
      <w:r>
        <w:rPr>
          <w:rFonts w:cs="Times New Roman" w:ascii="Helvetica" w:hAnsi="Helvetica"/>
          <w:b/>
          <w:iCs/>
          <w:sz w:val="20"/>
          <w:szCs w:val="20"/>
        </w:rPr>
        <w:t>Exploring the potential of broadband complementary metal oxide semiconductor micro-coil nuclear magnetic resonance for environmental research</w:t>
      </w:r>
    </w:p>
    <w:p>
      <w:pPr>
        <w:pStyle w:val="Normal"/>
        <w:spacing w:lineRule="auto" w:line="240" w:before="0" w:after="0"/>
        <w:jc w:val="center"/>
        <w:rPr>
          <w:rFonts w:ascii="Helvetica" w:hAnsi="Helvetica" w:cs="Times New Roman"/>
          <w:iCs/>
          <w:sz w:val="18"/>
          <w:szCs w:val="18"/>
        </w:rPr>
      </w:pPr>
      <w:r>
        <w:rPr>
          <w:rFonts w:cs="Times New Roman" w:ascii="Helvetica" w:hAnsi="Helvetica"/>
          <w:iCs/>
          <w:sz w:val="18"/>
          <w:szCs w:val="18"/>
        </w:rPr>
      </w:r>
    </w:p>
    <w:p>
      <w:pPr>
        <w:pStyle w:val="Normal"/>
        <w:spacing w:lineRule="auto" w:line="240" w:before="0" w:after="0"/>
        <w:jc w:val="center"/>
        <w:rPr>
          <w:rFonts w:ascii="Helvetica" w:hAnsi="Helvetica" w:cs="Times New Roman"/>
          <w:i/>
          <w:i/>
          <w:iCs/>
          <w:color w:val="000000" w:themeColor="text1"/>
          <w:sz w:val="18"/>
          <w:szCs w:val="18"/>
          <w:vertAlign w:val="superscript"/>
        </w:rPr>
      </w:pPr>
      <w:r>
        <w:rPr>
          <w:rFonts w:cs="Times New Roman" w:ascii="Helvetica" w:hAnsi="Helvetica"/>
          <w:i/>
          <w:iCs/>
          <w:color w:val="000000" w:themeColor="text1"/>
          <w:sz w:val="18"/>
          <w:szCs w:val="18"/>
        </w:rPr>
        <w:t>Daniel Lysak and Andre Simpson</w:t>
      </w:r>
    </w:p>
    <w:p>
      <w:pPr>
        <w:pStyle w:val="Normal"/>
        <w:spacing w:lineRule="auto" w:line="240" w:before="0" w:after="0"/>
        <w:rPr>
          <w:rFonts w:ascii="Helvetica" w:hAnsi="Helvetica" w:cs="Times New Roman"/>
          <w:color w:val="000000" w:themeColor="text1"/>
          <w:sz w:val="18"/>
          <w:szCs w:val="18"/>
        </w:rPr>
      </w:pPr>
      <w:r>
        <w:rPr>
          <w:rFonts w:cs="Times New Roman" w:ascii="Helvetica" w:hAnsi="Helvetica"/>
          <w:color w:val="000000" w:themeColor="text1"/>
          <w:sz w:val="18"/>
          <w:szCs w:val="18"/>
        </w:rPr>
        <mc:AlternateContent>
          <mc:Choice Requires="wpg">
            <w:drawing>
              <wp:anchor behindDoc="0" distT="0" distB="635" distL="114300" distR="118745" simplePos="0" locked="0" layoutInCell="0" allowOverlap="1" relativeHeight="26" wp14:anchorId="772DF94E">
                <wp:simplePos x="0" y="0"/>
                <wp:positionH relativeFrom="margin">
                  <wp:posOffset>1786255</wp:posOffset>
                </wp:positionH>
                <wp:positionV relativeFrom="page">
                  <wp:posOffset>1786890</wp:posOffset>
                </wp:positionV>
                <wp:extent cx="2243455" cy="2020570"/>
                <wp:effectExtent l="0" t="0" r="0" b="0"/>
                <wp:wrapSquare wrapText="bothSides"/>
                <wp:docPr id="23" name="Group 1371644037"/>
                <a:graphic xmlns:a="http://schemas.openxmlformats.org/drawingml/2006/main">
                  <a:graphicData uri="http://schemas.microsoft.com/office/word/2010/wordprocessingGroup">
                    <wpg:wgp>
                      <wpg:cNvGrpSpPr/>
                      <wpg:grpSpPr>
                        <a:xfrm>
                          <a:off x="0" y="0"/>
                          <a:ext cx="2243520" cy="2020680"/>
                          <a:chOff x="0" y="0"/>
                          <a:chExt cx="2243520" cy="2020680"/>
                        </a:xfrm>
                      </wpg:grpSpPr>
                      <wpg:grpSp>
                        <wpg:cNvGrpSpPr/>
                        <wpg:grpSpPr>
                          <a:xfrm>
                            <a:off x="0" y="0"/>
                            <a:ext cx="2189520" cy="1535400"/>
                          </a:xfrm>
                        </wpg:grpSpPr>
                        <wpg:grpSp>
                          <wpg:cNvGrpSpPr/>
                          <wpg:grpSpPr>
                            <a:xfrm>
                              <a:off x="0" y="1800"/>
                              <a:ext cx="2189520" cy="1533600"/>
                            </a:xfrm>
                          </wpg:grpSpPr>
                          <pic:pic xmlns:pic="http://schemas.openxmlformats.org/drawingml/2006/picture">
                            <pic:nvPicPr>
                              <pic:cNvPr id="0" name="Picture 1480699983" descr=""/>
                              <pic:cNvPicPr/>
                            </pic:nvPicPr>
                            <pic:blipFill>
                              <a:blip r:embed="rId18"/>
                              <a:srcRect l="0" t="0" r="2396" b="0"/>
                              <a:stretch/>
                            </pic:blipFill>
                            <pic:spPr>
                              <a:xfrm>
                                <a:off x="0" y="0"/>
                                <a:ext cx="2189520" cy="1533600"/>
                              </a:xfrm>
                              <a:prstGeom prst="rect">
                                <a:avLst/>
                              </a:prstGeom>
                              <a:ln w="0">
                                <a:noFill/>
                              </a:ln>
                            </pic:spPr>
                          </pic:pic>
                          <pic:pic xmlns:pic="http://schemas.openxmlformats.org/drawingml/2006/picture">
                            <pic:nvPicPr>
                              <pic:cNvPr id="1" name="Picture 125704344" descr=""/>
                              <pic:cNvPicPr/>
                            </pic:nvPicPr>
                            <pic:blipFill>
                              <a:blip r:embed="rId19"/>
                              <a:stretch/>
                            </pic:blipFill>
                            <pic:spPr>
                              <a:xfrm>
                                <a:off x="0" y="61200"/>
                                <a:ext cx="254520" cy="241200"/>
                              </a:xfrm>
                              <a:prstGeom prst="rect">
                                <a:avLst/>
                              </a:prstGeom>
                              <a:ln w="0">
                                <a:noFill/>
                              </a:ln>
                            </pic:spPr>
                          </pic:pic>
                          <pic:pic xmlns:pic="http://schemas.openxmlformats.org/drawingml/2006/picture">
                            <pic:nvPicPr>
                              <pic:cNvPr id="2" name="Picture 497887169" descr="Hexafluorobenzene - Wikipedia"/>
                              <pic:cNvPicPr/>
                            </pic:nvPicPr>
                            <pic:blipFill>
                              <a:blip r:embed="rId20"/>
                              <a:stretch/>
                            </pic:blipFill>
                            <pic:spPr>
                              <a:xfrm>
                                <a:off x="191880" y="467640"/>
                                <a:ext cx="252000" cy="329040"/>
                              </a:xfrm>
                              <a:prstGeom prst="rect">
                                <a:avLst/>
                              </a:prstGeom>
                              <a:ln w="0">
                                <a:noFill/>
                              </a:ln>
                            </pic:spPr>
                          </pic:pic>
                        </wpg:grpSp>
                        <pic:pic xmlns:pic="http://schemas.openxmlformats.org/drawingml/2006/picture">
                          <pic:nvPicPr>
                            <pic:cNvPr id="3" name="Picture 187993250" descr=""/>
                            <pic:cNvPicPr/>
                          </pic:nvPicPr>
                          <pic:blipFill>
                            <a:blip r:embed="rId21"/>
                            <a:stretch/>
                          </pic:blipFill>
                          <pic:spPr>
                            <a:xfrm>
                              <a:off x="294120" y="0"/>
                              <a:ext cx="388080" cy="361800"/>
                            </a:xfrm>
                            <a:prstGeom prst="rect">
                              <a:avLst/>
                            </a:prstGeom>
                            <a:ln w="0">
                              <a:noFill/>
                            </a:ln>
                          </pic:spPr>
                        </pic:pic>
                        <wps:wsp>
                          <wps:cNvSpPr/>
                          <wps:spPr>
                            <a:xfrm>
                              <a:off x="254520" y="103680"/>
                              <a:ext cx="137160" cy="48240"/>
                            </a:xfrm>
                            <a:prstGeom prst="line">
                              <a:avLst/>
                            </a:prstGeom>
                            <a:ln>
                              <a:solidFill>
                                <a:srgbClr val="000000"/>
                              </a:solidFill>
                            </a:ln>
                          </wps:spPr>
                          <wps:style>
                            <a:lnRef idx="1">
                              <a:schemeClr val="dk1"/>
                            </a:lnRef>
                            <a:fillRef idx="0">
                              <a:schemeClr val="dk1"/>
                            </a:fillRef>
                            <a:effectRef idx="0">
                              <a:schemeClr val="dk1"/>
                            </a:effectRef>
                            <a:fontRef idx="minor"/>
                          </wps:style>
                          <wps:bodyPr/>
                        </wps:wsp>
                        <wps:wsp>
                          <wps:cNvSpPr/>
                          <wps:spPr>
                            <a:xfrm flipV="1">
                              <a:off x="254520" y="196200"/>
                              <a:ext cx="138600" cy="60840"/>
                            </a:xfrm>
                            <a:prstGeom prst="line">
                              <a:avLst/>
                            </a:prstGeom>
                            <a:ln>
                              <a:solidFill>
                                <a:srgbClr val="000000"/>
                              </a:solidFill>
                            </a:ln>
                          </wps:spPr>
                          <wps:style>
                            <a:lnRef idx="1">
                              <a:schemeClr val="dk1"/>
                            </a:lnRef>
                            <a:fillRef idx="0">
                              <a:schemeClr val="dk1"/>
                            </a:fillRef>
                            <a:effectRef idx="0">
                              <a:schemeClr val="dk1"/>
                            </a:effectRef>
                            <a:fontRef idx="minor"/>
                          </wps:style>
                          <wps:bodyPr/>
                        </wps:wsp>
                      </wpg:grpSp>
                      <wps:wsp>
                        <wps:cNvSpPr/>
                        <wps:spPr>
                          <a:xfrm>
                            <a:off x="5040" y="1572840"/>
                            <a:ext cx="2238480" cy="4478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kern w:val="0"/>
                                  <w:sz w:val="11"/>
                                  <w:b/>
                                  <w:u w:val="none"/>
                                  <w:dstrike w:val="false"/>
                                  <w:strike w:val="false"/>
                                  <w:i w:val="false"/>
                                  <w:vertAlign w:val="baseline"/>
                                  <w:position w:val="0"/>
                                  <w:spacing w:val="0"/>
                                  <w:szCs w:val="11"/>
                                  <w:bCs/>
                                  <w:iCs w:val="false"/>
                                  <w:smallCaps w:val="false"/>
                                  <w:caps w:val="false"/>
                                  <w:rFonts w:asciiTheme="minorHAnsi" w:cstheme="minorBidi" w:eastAsiaTheme="minorHAnsi" w:hAnsiTheme="minorHAnsi" w:cs="Times New Roman" w:ascii="Helvetica" w:hAnsi="Helvetica"/>
                                  <w:color w:val="00000A"/>
                                </w:rPr>
                                <w:t>Figure 1</w:t>
                              </w:r>
                              <w:r>
                                <w:rPr>
                                  <w:kern w:val="0"/>
                                  <w:sz w:val="11"/>
                                  <w:u w:val="none"/>
                                  <w:dstrike w:val="false"/>
                                  <w:strike w:val="false"/>
                                  <w:i w:val="false"/>
                                  <w:vertAlign w:val="baseline"/>
                                  <w:position w:val="0"/>
                                  <w:spacing w:val="0"/>
                                  <w:szCs w:val="11"/>
                                  <w:iCs w:val="false"/>
                                  <w:smallCaps w:val="false"/>
                                  <w:caps w:val="false"/>
                                  <w:b w:val="false"/>
                                  <w:bCs w:val="false"/>
                                  <w:rFonts w:asciiTheme="minorHAnsi" w:cstheme="minorBidi" w:eastAsiaTheme="minorHAnsi" w:hAnsiTheme="minorHAnsi" w:cs="Times New Roman" w:ascii="Helvetica" w:hAnsi="Helvetica"/>
                                  <w:color w:val="00000A"/>
                                </w:rPr>
                                <w:t xml:space="preserve">. A time series of the </w:t>
                              </w:r>
                              <w:r>
                                <w:rPr>
                                  <w:kern w:val="0"/>
                                  <w:sz w:val="11"/>
                                  <w:u w:val="none"/>
                                  <w:dstrike w:val="false"/>
                                  <w:strike w:val="false"/>
                                  <w:i w:val="false"/>
                                  <w:spacing w:val="0"/>
                                  <w:szCs w:val="11"/>
                                  <w:iCs w:val="false"/>
                                  <w:smallCaps w:val="false"/>
                                  <w:caps w:val="false"/>
                                  <w:b w:val="false"/>
                                  <w:bCs w:val="false"/>
                                  <w:position w:val="3"/>
                                  <w:rFonts w:asciiTheme="minorHAnsi" w:cstheme="minorBidi" w:eastAsiaTheme="minorHAnsi" w:hAnsiTheme="minorHAnsi" w:cs="Times New Roman" w:ascii="Helvetica" w:hAnsi="Helvetica"/>
                                  <w:color w:val="00000A"/>
                                </w:rPr>
                                <w:t>19</w:t>
                              </w:r>
                              <w:r>
                                <w:rPr>
                                  <w:kern w:val="0"/>
                                  <w:sz w:val="11"/>
                                  <w:u w:val="none"/>
                                  <w:dstrike w:val="false"/>
                                  <w:strike w:val="false"/>
                                  <w:i w:val="false"/>
                                  <w:spacing w:val="0"/>
                                  <w:szCs w:val="11"/>
                                  <w:iCs w:val="false"/>
                                  <w:smallCaps w:val="false"/>
                                  <w:caps w:val="false"/>
                                  <w:b w:val="false"/>
                                  <w:bCs w:val="false"/>
                                  <w:vertAlign w:val="baseline"/>
                                  <w:position w:val="0"/>
                                  <w:rFonts w:asciiTheme="minorHAnsi" w:cstheme="minorBidi" w:eastAsiaTheme="minorHAnsi" w:hAnsiTheme="minorHAnsi" w:cs="Times New Roman" w:ascii="Helvetica" w:hAnsi="Helvetica"/>
                                  <w:color w:val="00000A"/>
                                </w:rPr>
                                <w:t xml:space="preserve">F NMR signal corresponding to hexafluorobenzene from a single Daphnia magna egg. The red trace is the first time point, with increasing time resulting in a decrease in signal and downfield chemical shift. The inset shows a microscope image of a Daphnia magna and egg. </w:t>
                              </w:r>
                            </w:p>
                          </w:txbxContent>
                        </wps:txbx>
                        <wps:bodyPr numCol="1" spcCol="0" horzOverflow="overflow" vertOverflow="overflow" lIns="0" rIns="0" tIns="0" bIns="0" anchor="t">
                          <a:noAutofit/>
                        </wps:bodyPr>
                      </wps:wsp>
                    </wpg:wgp>
                  </a:graphicData>
                </a:graphic>
              </wp:anchor>
            </w:drawing>
          </mc:Choice>
          <mc:Fallback>
            <w:pict>
              <v:group id="shape_0" alt="Group 1371644037" style="position:absolute;margin-left:140.65pt;margin-top:140.7pt;width:176.65pt;height:159.1pt" coordorigin="2813,2814" coordsize="3533,3182">
                <v:group id="shape_0" alt="Group 466185757" style="position:absolute;left:2813;top:2814;width:3448;height:2418">
                  <v:group id="shape_0" alt="Group 1157580229" style="position:absolute;left:2813;top:2817;width:3448;height:24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480699983" stroked="f" o:allowincell="f" style="position:absolute;left:2813;top:2817;width:3447;height:2414;mso-wrap-style:none;v-text-anchor:middle;mso-position-horizontal-relative:margin;mso-position-vertical-relative:page" type="_x0000_t75">
                      <v:imagedata r:id="rId18" o:detectmouseclick="t"/>
                      <v:stroke color="#3465a4" joinstyle="round" endcap="flat"/>
                      <w10:wrap type="square"/>
                    </v:shape>
                    <v:shape id="shape_0" ID="Picture 125704344" stroked="f" o:allowincell="f" style="position:absolute;left:2813;top:2913;width:400;height:379;mso-wrap-style:none;v-text-anchor:middle;mso-position-horizontal-relative:margin;mso-position-vertical-relative:page" type="_x0000_t75">
                      <v:imagedata r:id="rId19" o:detectmouseclick="t"/>
                      <v:stroke color="#3465a4" joinstyle="round" endcap="flat"/>
                      <w10:wrap type="square"/>
                    </v:shape>
                    <v:shape id="shape_0" ID="Picture 497887169" stroked="f" o:allowincell="f" style="position:absolute;left:3115;top:3554;width:396;height:517;mso-wrap-style:none;v-text-anchor:middle;mso-position-horizontal-relative:margin;mso-position-vertical-relative:page" type="_x0000_t75">
                      <v:imagedata r:id="rId20" o:detectmouseclick="t"/>
                      <v:stroke color="#3465a4" joinstyle="round" endcap="flat"/>
                      <w10:wrap type="square"/>
                    </v:shape>
                  </v:group>
                  <v:shape id="shape_0" ID="Picture 187993250" stroked="f" o:allowincell="f" style="position:absolute;left:3276;top:2814;width:610;height:569;mso-wrap-style:none;v-text-anchor:middle;mso-position-horizontal-relative:margin;mso-position-vertical-relative:page" type="_x0000_t75">
                    <v:imagedata r:id="rId21" o:detectmouseclick="t"/>
                    <v:stroke color="#3465a4" joinstyle="round" endcap="flat"/>
                    <w10:wrap type="square"/>
                  </v:shape>
                  <v:line id="shape_0" from="3214,2978" to="3429,3053" ID="Straight Connector 1435660257" stroked="t" o:allowincell="f" style="position:absolute;mso-position-horizontal-relative:margin;mso-position-vertical-relative:page">
                    <v:stroke color="black" weight="6480" joinstyle="miter" endcap="flat"/>
                    <v:fill o:detectmouseclick="t" on="false"/>
                    <w10:wrap type="square"/>
                  </v:line>
                  <v:line id="shape_0" from="3214,3123" to="3431,3218" ID="Straight Connector 686169299" stroked="t" o:allowincell="f" style="position:absolute;flip:y;mso-position-horizontal-relative:margin;mso-position-vertical-relative:page">
                    <v:stroke color="black" weight="6480" joinstyle="miter" endcap="flat"/>
                    <v:fill o:detectmouseclick="t" on="false"/>
                    <w10:wrap type="square"/>
                  </v:line>
                </v:group>
                <v:rect id="shape_0" ID="Text Box 1260869877" path="m0,0l-2147483645,0l-2147483645,-2147483646l0,-2147483646xe" fillcolor="white" stroked="f" o:allowincell="f" style="position:absolute;left:2821;top:5291;width:3524;height:704;mso-wrap-style:square;v-text-anchor:top;mso-position-horizontal-relative:margin;mso-position-vertical-relative:page">
                  <v:textbox>
                    <w:txbxContent>
                      <w:p>
                        <w:pPr>
                          <w:overflowPunct w:val="false"/>
                          <w:spacing w:before="0" w:after="0" w:lineRule="auto" w:line="240"/>
                          <w:jc w:val="left"/>
                          <w:rPr/>
                        </w:pPr>
                        <w:r>
                          <w:rPr>
                            <w:kern w:val="0"/>
                            <w:sz w:val="11"/>
                            <w:b/>
                            <w:u w:val="none"/>
                            <w:dstrike w:val="false"/>
                            <w:strike w:val="false"/>
                            <w:i w:val="false"/>
                            <w:vertAlign w:val="baseline"/>
                            <w:position w:val="0"/>
                            <w:spacing w:val="0"/>
                            <w:szCs w:val="11"/>
                            <w:bCs/>
                            <w:iCs w:val="false"/>
                            <w:smallCaps w:val="false"/>
                            <w:caps w:val="false"/>
                            <w:rFonts w:asciiTheme="minorHAnsi" w:cstheme="minorBidi" w:eastAsiaTheme="minorHAnsi" w:hAnsiTheme="minorHAnsi" w:cs="Times New Roman" w:ascii="Helvetica" w:hAnsi="Helvetica"/>
                            <w:color w:val="00000A"/>
                          </w:rPr>
                          <w:t>Figure 1</w:t>
                        </w:r>
                        <w:r>
                          <w:rPr>
                            <w:kern w:val="0"/>
                            <w:sz w:val="11"/>
                            <w:u w:val="none"/>
                            <w:dstrike w:val="false"/>
                            <w:strike w:val="false"/>
                            <w:i w:val="false"/>
                            <w:vertAlign w:val="baseline"/>
                            <w:position w:val="0"/>
                            <w:spacing w:val="0"/>
                            <w:szCs w:val="11"/>
                            <w:iCs w:val="false"/>
                            <w:smallCaps w:val="false"/>
                            <w:caps w:val="false"/>
                            <w:b w:val="false"/>
                            <w:bCs w:val="false"/>
                            <w:rFonts w:asciiTheme="minorHAnsi" w:cstheme="minorBidi" w:eastAsiaTheme="minorHAnsi" w:hAnsiTheme="minorHAnsi" w:cs="Times New Roman" w:ascii="Helvetica" w:hAnsi="Helvetica"/>
                            <w:color w:val="00000A"/>
                          </w:rPr>
                          <w:t xml:space="preserve">. A time series of the </w:t>
                        </w:r>
                        <w:r>
                          <w:rPr>
                            <w:kern w:val="0"/>
                            <w:sz w:val="11"/>
                            <w:u w:val="none"/>
                            <w:dstrike w:val="false"/>
                            <w:strike w:val="false"/>
                            <w:i w:val="false"/>
                            <w:spacing w:val="0"/>
                            <w:szCs w:val="11"/>
                            <w:iCs w:val="false"/>
                            <w:smallCaps w:val="false"/>
                            <w:caps w:val="false"/>
                            <w:b w:val="false"/>
                            <w:bCs w:val="false"/>
                            <w:position w:val="3"/>
                            <w:rFonts w:asciiTheme="minorHAnsi" w:cstheme="minorBidi" w:eastAsiaTheme="minorHAnsi" w:hAnsiTheme="minorHAnsi" w:cs="Times New Roman" w:ascii="Helvetica" w:hAnsi="Helvetica"/>
                            <w:color w:val="00000A"/>
                          </w:rPr>
                          <w:t>19</w:t>
                        </w:r>
                        <w:r>
                          <w:rPr>
                            <w:kern w:val="0"/>
                            <w:sz w:val="11"/>
                            <w:u w:val="none"/>
                            <w:dstrike w:val="false"/>
                            <w:strike w:val="false"/>
                            <w:i w:val="false"/>
                            <w:spacing w:val="0"/>
                            <w:szCs w:val="11"/>
                            <w:iCs w:val="false"/>
                            <w:smallCaps w:val="false"/>
                            <w:caps w:val="false"/>
                            <w:b w:val="false"/>
                            <w:bCs w:val="false"/>
                            <w:vertAlign w:val="baseline"/>
                            <w:position w:val="0"/>
                            <w:rFonts w:asciiTheme="minorHAnsi" w:cstheme="minorBidi" w:eastAsiaTheme="minorHAnsi" w:hAnsiTheme="minorHAnsi" w:cs="Times New Roman" w:ascii="Helvetica" w:hAnsi="Helvetica"/>
                            <w:color w:val="00000A"/>
                          </w:rPr>
                          <w:t xml:space="preserve">F NMR signal corresponding to hexafluorobenzene from a single Daphnia magna egg. The red trace is the first time point, with increasing time resulting in a decrease in signal and downfield chemical shift. The inset shows a microscope image of a Daphnia magna and egg. </w:t>
                        </w:r>
                      </w:p>
                    </w:txbxContent>
                  </v:textbox>
                  <v:fill o:detectmouseclick="t" type="solid" color2="black"/>
                  <v:stroke color="#3465a4" joinstyle="round" endcap="flat"/>
                  <w10:wrap type="square"/>
                </v:rect>
              </v:group>
            </w:pict>
          </mc:Fallback>
        </mc:AlternateContent>
      </w:r>
    </w:p>
    <w:p>
      <w:pPr>
        <w:pStyle w:val="Normal"/>
        <w:spacing w:lineRule="auto" w:line="240" w:before="0" w:after="0"/>
        <w:jc w:val="both"/>
        <w:rPr>
          <w:rFonts w:ascii="Helvetica" w:hAnsi="Helvetica" w:cs="Times New Roman"/>
          <w:color w:val="000000" w:themeColor="text1"/>
          <w:sz w:val="18"/>
          <w:szCs w:val="18"/>
        </w:rPr>
      </w:pPr>
      <w:r>
        <w:rPr>
          <w:rFonts w:cs="Times New Roman" w:ascii="Helvetica" w:hAnsi="Helvetica"/>
          <w:color w:val="000000" w:themeColor="text1"/>
          <w:sz w:val="18"/>
          <w:szCs w:val="18"/>
        </w:rPr>
        <w:t xml:space="preserve">With sensitivity being the Achilles’ heel of nuclear magnetic resonance (NMR), the superior mass sensitivity offered by micro-coils can be an excellent choice for tiny, mass limited samples such as eggs and small organisms. Micro-coils with sizes in the range of 100s of microns have been reported to have mass sensitivity values orders of magnitude higher than standard 5 mm probes, allowing for improved NMR analysis of tiny samples. </w:t>
      </w:r>
    </w:p>
    <w:p>
      <w:pPr>
        <w:pStyle w:val="Normal"/>
        <w:spacing w:lineRule="auto" w:line="240" w:before="0" w:after="0"/>
        <w:jc w:val="both"/>
        <w:rPr>
          <w:rFonts w:ascii="Helvetica" w:hAnsi="Helvetica" w:cs="Times New Roman"/>
          <w:color w:val="000000" w:themeColor="text1"/>
          <w:sz w:val="18"/>
          <w:szCs w:val="18"/>
        </w:rPr>
      </w:pPr>
      <w:r>
        <w:rPr>
          <w:rFonts w:cs="Times New Roman" w:ascii="Helvetica" w:hAnsi="Helvetica"/>
          <w:color w:val="000000" w:themeColor="text1"/>
          <w:sz w:val="18"/>
          <w:szCs w:val="18"/>
        </w:rPr>
      </w:r>
    </w:p>
    <w:p>
      <w:pPr>
        <w:pStyle w:val="Normal"/>
        <w:spacing w:lineRule="auto" w:line="240" w:before="0" w:after="0"/>
        <w:jc w:val="both"/>
        <w:rPr>
          <w:rFonts w:ascii="Helvetica" w:hAnsi="Helvetica" w:cs="Times New Roman"/>
          <w:color w:val="000000" w:themeColor="text1"/>
          <w:sz w:val="18"/>
          <w:szCs w:val="18"/>
        </w:rPr>
      </w:pPr>
      <w:r>
        <w:rPr>
          <w:rFonts w:cs="Times New Roman" w:ascii="Helvetica" w:hAnsi="Helvetica"/>
          <w:color w:val="000000" w:themeColor="text1"/>
          <w:sz w:val="18"/>
          <w:szCs w:val="18"/>
        </w:rPr>
        <w:t>A recent trend in microcoil NMR has been the use of complementary metal oxide semiconductor (CMOS) based microchips which include an integrated circuit containing all transceiver electronics. This “NMR on a chip” approach provides several advantages over micro-coils interfaced to discrete electronic components including: excellent sensitivity, the ability to have a broadband coil for analysis of heteronuclei, decreased parasitic losses by eliminating coil leads, and easy expansion to multiple coils on a single chip, allowing increased sample throughput or concurrent analysis of different samples. Here, the potential of CMOS based devices for environmental research is investigated.</w:t>
      </w:r>
    </w:p>
    <w:p>
      <w:pPr>
        <w:pStyle w:val="Normal"/>
        <w:spacing w:lineRule="auto" w:line="240" w:before="0" w:after="0"/>
        <w:jc w:val="both"/>
        <w:rPr>
          <w:rFonts w:ascii="Helvetica" w:hAnsi="Helvetica" w:cs="Times New Roman"/>
          <w:color w:val="000000" w:themeColor="text1"/>
          <w:sz w:val="18"/>
          <w:szCs w:val="18"/>
        </w:rPr>
      </w:pPr>
      <w:r>
        <w:rPr>
          <w:rFonts w:cs="Times New Roman" w:ascii="Helvetica" w:hAnsi="Helvetica"/>
          <w:color w:val="000000" w:themeColor="text1"/>
          <w:sz w:val="18"/>
          <w:szCs w:val="18"/>
        </w:rPr>
      </w:r>
    </w:p>
    <w:p>
      <w:pPr>
        <w:pStyle w:val="Normal"/>
        <w:spacing w:lineRule="auto" w:line="240" w:before="0" w:after="0"/>
        <w:jc w:val="both"/>
        <w:rPr>
          <w:rFonts w:ascii="Helvetica" w:hAnsi="Helvetica" w:cs="Times New Roman"/>
          <w:color w:val="000000" w:themeColor="text1"/>
          <w:sz w:val="18"/>
          <w:szCs w:val="18"/>
        </w:rPr>
      </w:pPr>
      <w:r>
        <w:rPr>
          <w:rFonts w:cs="Times New Roman" w:ascii="Helvetica" w:hAnsi="Helvetica"/>
          <w:color w:val="000000" w:themeColor="text1"/>
          <w:sz w:val="18"/>
          <w:szCs w:val="18"/>
        </w:rPr>
        <w:t xml:space="preserve">Numerous heteronuclei such as </w:t>
      </w:r>
      <w:r>
        <w:rPr>
          <w:rFonts w:cs="Times New Roman" w:ascii="Helvetica" w:hAnsi="Helvetica"/>
          <w:color w:val="000000" w:themeColor="text1"/>
          <w:sz w:val="18"/>
          <w:szCs w:val="18"/>
          <w:vertAlign w:val="superscript"/>
        </w:rPr>
        <w:t>7</w:t>
      </w:r>
      <w:r>
        <w:rPr>
          <w:rFonts w:cs="Times New Roman" w:ascii="Helvetica" w:hAnsi="Helvetica"/>
          <w:color w:val="000000" w:themeColor="text1"/>
          <w:sz w:val="18"/>
          <w:szCs w:val="18"/>
        </w:rPr>
        <w:t xml:space="preserve">Li, </w:t>
      </w:r>
      <w:r>
        <w:rPr>
          <w:rFonts w:cs="Times New Roman" w:ascii="Helvetica" w:hAnsi="Helvetica"/>
          <w:color w:val="000000" w:themeColor="text1"/>
          <w:sz w:val="18"/>
          <w:szCs w:val="18"/>
          <w:vertAlign w:val="superscript"/>
        </w:rPr>
        <w:t>11</w:t>
      </w:r>
      <w:r>
        <w:rPr>
          <w:rFonts w:cs="Times New Roman" w:ascii="Helvetica" w:hAnsi="Helvetica"/>
          <w:color w:val="000000" w:themeColor="text1"/>
          <w:sz w:val="18"/>
          <w:szCs w:val="18"/>
        </w:rPr>
        <w:t xml:space="preserve">B, </w:t>
      </w:r>
      <w:r>
        <w:rPr>
          <w:rFonts w:cs="Times New Roman" w:ascii="Helvetica" w:hAnsi="Helvetica"/>
          <w:color w:val="000000" w:themeColor="text1"/>
          <w:sz w:val="18"/>
          <w:szCs w:val="18"/>
          <w:vertAlign w:val="superscript"/>
        </w:rPr>
        <w:t>13</w:t>
      </w:r>
      <w:r>
        <w:rPr>
          <w:rFonts w:cs="Times New Roman" w:ascii="Helvetica" w:hAnsi="Helvetica"/>
          <w:color w:val="000000" w:themeColor="text1"/>
          <w:sz w:val="18"/>
          <w:szCs w:val="18"/>
        </w:rPr>
        <w:t xml:space="preserve">C, </w:t>
      </w:r>
      <w:r>
        <w:rPr>
          <w:rFonts w:cs="Times New Roman" w:ascii="Helvetica" w:hAnsi="Helvetica"/>
          <w:color w:val="000000" w:themeColor="text1"/>
          <w:sz w:val="18"/>
          <w:szCs w:val="18"/>
          <w:vertAlign w:val="superscript"/>
        </w:rPr>
        <w:t>19</w:t>
      </w:r>
      <w:r>
        <w:rPr>
          <w:rFonts w:cs="Times New Roman" w:ascii="Helvetica" w:hAnsi="Helvetica"/>
          <w:color w:val="000000" w:themeColor="text1"/>
          <w:sz w:val="18"/>
          <w:szCs w:val="18"/>
        </w:rPr>
        <w:t xml:space="preserve">F, </w:t>
      </w:r>
      <w:r>
        <w:rPr>
          <w:rFonts w:cs="Times New Roman" w:ascii="Helvetica" w:hAnsi="Helvetica"/>
          <w:color w:val="000000" w:themeColor="text1"/>
          <w:sz w:val="18"/>
          <w:szCs w:val="18"/>
          <w:vertAlign w:val="superscript"/>
        </w:rPr>
        <w:t>23</w:t>
      </w:r>
      <w:r>
        <w:rPr>
          <w:rFonts w:cs="Times New Roman" w:ascii="Helvetica" w:hAnsi="Helvetica"/>
          <w:color w:val="000000" w:themeColor="text1"/>
          <w:sz w:val="18"/>
          <w:szCs w:val="18"/>
        </w:rPr>
        <w:t xml:space="preserve">Na, </w:t>
      </w:r>
      <w:r>
        <w:rPr>
          <w:rFonts w:cs="Times New Roman" w:ascii="Helvetica" w:hAnsi="Helvetica"/>
          <w:color w:val="000000" w:themeColor="text1"/>
          <w:sz w:val="18"/>
          <w:szCs w:val="18"/>
          <w:vertAlign w:val="superscript"/>
        </w:rPr>
        <w:t>27</w:t>
      </w:r>
      <w:r>
        <w:rPr>
          <w:rFonts w:cs="Times New Roman" w:ascii="Helvetica" w:hAnsi="Helvetica"/>
          <w:color w:val="000000" w:themeColor="text1"/>
          <w:sz w:val="18"/>
          <w:szCs w:val="18"/>
        </w:rPr>
        <w:t xml:space="preserve">Al, </w:t>
      </w:r>
      <w:r>
        <w:rPr>
          <w:rFonts w:cs="Times New Roman" w:ascii="Helvetica" w:hAnsi="Helvetica"/>
          <w:color w:val="000000" w:themeColor="text1"/>
          <w:sz w:val="18"/>
          <w:szCs w:val="18"/>
          <w:vertAlign w:val="superscript"/>
        </w:rPr>
        <w:t>31</w:t>
      </w:r>
      <w:r>
        <w:rPr>
          <w:rFonts w:cs="Times New Roman" w:ascii="Helvetica" w:hAnsi="Helvetica"/>
          <w:color w:val="000000" w:themeColor="text1"/>
          <w:sz w:val="18"/>
          <w:szCs w:val="18"/>
        </w:rPr>
        <w:t xml:space="preserve">P, and </w:t>
      </w:r>
      <w:r>
        <w:rPr>
          <w:rFonts w:cs="Times New Roman" w:ascii="Helvetica" w:hAnsi="Helvetica"/>
          <w:color w:val="000000" w:themeColor="text1"/>
          <w:sz w:val="18"/>
          <w:szCs w:val="18"/>
          <w:vertAlign w:val="superscript"/>
        </w:rPr>
        <w:t>205</w:t>
      </w:r>
      <w:r>
        <w:rPr>
          <w:rFonts w:cs="Times New Roman" w:ascii="Helvetica" w:hAnsi="Helvetica"/>
          <w:color w:val="000000" w:themeColor="text1"/>
          <w:sz w:val="18"/>
          <w:szCs w:val="18"/>
        </w:rPr>
        <w:t xml:space="preserve">Tl were detectable and </w:t>
      </w:r>
      <w:r>
        <w:rPr>
          <w:rFonts w:cs="Times New Roman" w:ascii="Helvetica" w:hAnsi="Helvetica"/>
          <w:color w:val="000000" w:themeColor="text1"/>
          <w:sz w:val="18"/>
          <w:szCs w:val="18"/>
          <w:vertAlign w:val="superscript"/>
        </w:rPr>
        <w:t>13</w:t>
      </w:r>
      <w:r>
        <w:rPr>
          <w:rFonts w:cs="Times New Roman" w:ascii="Helvetica" w:hAnsi="Helvetica"/>
          <w:color w:val="000000" w:themeColor="text1"/>
          <w:sz w:val="18"/>
          <w:szCs w:val="18"/>
        </w:rPr>
        <w:t xml:space="preserve">C and </w:t>
      </w:r>
      <w:r>
        <w:rPr>
          <w:rFonts w:cs="Times New Roman" w:ascii="Helvetica" w:hAnsi="Helvetica"/>
          <w:color w:val="000000" w:themeColor="text1"/>
          <w:sz w:val="18"/>
          <w:szCs w:val="18"/>
          <w:vertAlign w:val="superscript"/>
        </w:rPr>
        <w:t>19</w:t>
      </w:r>
      <w:r>
        <w:rPr>
          <w:rFonts w:cs="Times New Roman" w:ascii="Helvetica" w:hAnsi="Helvetica"/>
          <w:color w:val="000000" w:themeColor="text1"/>
          <w:sz w:val="18"/>
          <w:szCs w:val="18"/>
        </w:rPr>
        <w:t xml:space="preserve">F were used to study two environmental samples: a sprouting broccoli seed and a single </w:t>
      </w:r>
      <w:r>
        <w:rPr>
          <w:rFonts w:cs="Times New Roman" w:ascii="Helvetica" w:hAnsi="Helvetica"/>
          <w:i/>
          <w:iCs/>
          <w:color w:val="000000" w:themeColor="text1"/>
          <w:sz w:val="18"/>
          <w:szCs w:val="18"/>
        </w:rPr>
        <w:t>Daphnia magna</w:t>
      </w:r>
      <w:r>
        <w:rPr>
          <w:rFonts w:cs="Times New Roman" w:ascii="Helvetica" w:hAnsi="Helvetica"/>
          <w:color w:val="000000" w:themeColor="text1"/>
          <w:sz w:val="18"/>
          <w:szCs w:val="18"/>
        </w:rPr>
        <w:t xml:space="preserve"> egg. The </w:t>
      </w:r>
      <w:r>
        <w:rPr>
          <w:rFonts w:cs="Times New Roman" w:ascii="Helvetica" w:hAnsi="Helvetica"/>
          <w:i/>
          <w:iCs/>
          <w:color w:val="000000" w:themeColor="text1"/>
          <w:sz w:val="18"/>
          <w:szCs w:val="18"/>
        </w:rPr>
        <w:t>D. magna</w:t>
      </w:r>
      <w:r>
        <w:rPr>
          <w:rFonts w:cs="Times New Roman" w:ascii="Helvetica" w:hAnsi="Helvetica"/>
          <w:color w:val="000000" w:themeColor="text1"/>
          <w:sz w:val="18"/>
          <w:szCs w:val="18"/>
        </w:rPr>
        <w:t xml:space="preserve"> egg was exposed to hexafluorobenzene, and the contaminant was monitored within the egg by </w:t>
      </w:r>
      <w:r>
        <w:rPr>
          <w:rFonts w:cs="Times New Roman" w:ascii="Helvetica" w:hAnsi="Helvetica"/>
          <w:color w:val="000000" w:themeColor="text1"/>
          <w:sz w:val="18"/>
          <w:szCs w:val="18"/>
          <w:vertAlign w:val="superscript"/>
        </w:rPr>
        <w:t>19</w:t>
      </w:r>
      <w:r>
        <w:rPr>
          <w:rFonts w:cs="Times New Roman" w:ascii="Helvetica" w:hAnsi="Helvetica"/>
          <w:color w:val="000000" w:themeColor="text1"/>
          <w:sz w:val="18"/>
          <w:szCs w:val="18"/>
        </w:rPr>
        <w:t xml:space="preserve">F NMR (Figure 1). Overall, broadband CMOS microcoils are shown to have significant potential for environmental research. </w:t>
      </w:r>
    </w:p>
    <w:p>
      <w:pPr>
        <w:pStyle w:val="Normal"/>
        <w:spacing w:lineRule="auto" w:line="240" w:before="0" w:after="0"/>
        <w:jc w:val="center"/>
        <w:rPr>
          <w:rFonts w:ascii="Helvetica" w:hAnsi="Helvetica" w:cs="Times New Roman"/>
          <w:b/>
          <w:b/>
          <w:bCs/>
          <w:sz w:val="20"/>
          <w:szCs w:val="20"/>
          <w:lang w:val="en-US"/>
        </w:rPr>
      </w:pPr>
      <w:r>
        <w:br w:type="column"/>
      </w:r>
      <w:r>
        <w:rPr>
          <w:rFonts w:cs="Times New Roman" w:ascii="Helvetica" w:hAnsi="Helvetica"/>
          <w:b/>
          <w:bCs/>
          <w:sz w:val="20"/>
          <w:szCs w:val="20"/>
          <w:lang w:val="en-US"/>
        </w:rPr>
        <w:t>Investigating the impacts of warming and nitrogen-addition on soil-derived dissolved organic matter</w:t>
      </w:r>
    </w:p>
    <w:p>
      <w:pPr>
        <w:pStyle w:val="Normal"/>
        <w:spacing w:lineRule="auto" w:line="240" w:before="0" w:after="0"/>
        <w:jc w:val="center"/>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center"/>
        <w:rPr>
          <w:rFonts w:ascii="Helvetica" w:hAnsi="Helvetica" w:cs="Times New Roman"/>
          <w:i/>
          <w:i/>
          <w:iCs/>
          <w:kern w:val="0"/>
          <w:sz w:val="18"/>
          <w:szCs w:val="18"/>
          <w:lang w:val="en-US"/>
          <w14:ligatures w14:val="none"/>
        </w:rPr>
      </w:pPr>
      <w:r>
        <w:rPr>
          <w:rFonts w:cs="Times New Roman" w:ascii="Helvetica" w:hAnsi="Helvetica"/>
          <w:i/>
          <w:iCs/>
          <w:kern w:val="0"/>
          <w:sz w:val="18"/>
          <w:szCs w:val="18"/>
          <w:lang w:val="en-US"/>
          <w14:ligatures w14:val="none"/>
        </w:rPr>
        <w:t>Atzín San Román and Myrna Simpson</w:t>
      </w:r>
    </w:p>
    <w:p>
      <w:pPr>
        <w:pStyle w:val="Normal"/>
        <w:spacing w:lineRule="auto" w:line="240" w:before="0" w:after="0"/>
        <w:jc w:val="center"/>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jc w:val="both"/>
        <w:rPr>
          <w:rFonts w:ascii="Helvetica" w:hAnsi="Helvetica" w:cs="Times New Roman"/>
          <w:sz w:val="18"/>
          <w:szCs w:val="18"/>
        </w:rPr>
      </w:pPr>
      <w:r>
        <w:rPr>
          <w:rFonts w:cs="Times New Roman" w:ascii="Helvetica" w:hAnsi="Helvetica"/>
          <w:sz w:val="18"/>
          <w:szCs w:val="18"/>
        </w:rPr>
        <w:t>Dissolved organic matter (DOM) can account for as much as 5% of the soil organic matter (SOM) found in forest soils. DOM represents the most mobile and reactive carbon (C) fraction in forest soils, and it plays an important role in global C cycling, helping to transport nutrients within soil profiles and throughout aquatic systems. However, several aspects of global environmental change amplified by human activities, such as increased temperatures and nitrogen (N) deposition, can alter soil microbial communities, and the biogeochemistry of DOM. Yet, there is still a lack of molecular-level understanding of the biogeochemical perturbations to the C cycle with respect to global environmental change. Thus, this study aims to identify how warming, N-addition, and warming + N alter DOM chemistry and cycling. To investigate this, samples from the soil warming and nitrogen (SWaN) study at the Harvard Forest Long-term Ecological Research site are analyzed after 4, 10, and 14 years of treatment (warming, N-addition, and warming + N). The samples are characterized via nuclear magnetic resonance (NMR) spectroscopy to evaluate changes in the composition and degradation of DOM in response to environmental changes. It has been noted that N-addition can slow SOM decomposition while warming and warming + N can accelerate decomposition. Thus, we expect to see similar trends with DOM where warming + N will mirror warming, but not to the same extent. Overall, this study will provide molecular-level insight into the unique impacts of different environmental stressors on forests, both separately and simultaneously.</w:t>
      </w:r>
    </w:p>
    <w:p>
      <w:pPr>
        <w:pStyle w:val="Normal"/>
        <w:spacing w:lineRule="auto" w:line="240" w:before="0" w:after="0"/>
        <w:rPr>
          <w:rFonts w:ascii="Helvetica" w:hAnsi="Helvetica" w:cs="Times New Roman"/>
          <w:sz w:val="15"/>
          <w:szCs w:val="15"/>
        </w:rPr>
      </w:pPr>
      <w:r>
        <w:rPr>
          <w:rFonts w:cs="Times New Roman" w:ascii="Helvetica" w:hAnsi="Helvetica"/>
          <w:sz w:val="15"/>
          <w:szCs w:val="15"/>
        </w:rPr>
      </w:r>
      <w:r>
        <w:br w:type="page"/>
      </w:r>
    </w:p>
    <w:p>
      <w:pPr>
        <w:pStyle w:val="Normal"/>
        <w:spacing w:lineRule="auto" w:line="240" w:before="0" w:after="0"/>
        <w:jc w:val="center"/>
        <w:rPr>
          <w:rFonts w:ascii="Helvetica" w:hAnsi="Helvetica" w:cs="Times New Roman"/>
          <w:b/>
          <w:b/>
          <w:bCs/>
          <w:sz w:val="20"/>
          <w:szCs w:val="20"/>
          <w:lang w:val="en-US"/>
        </w:rPr>
      </w:pPr>
      <w:r>
        <w:rPr>
          <w:rFonts w:cs="Times New Roman" w:ascii="Helvetica" w:hAnsi="Helvetica"/>
          <w:b/>
          <w:bCs/>
          <w:sz w:val="20"/>
          <w:szCs w:val="20"/>
          <w:lang w:val="en-US"/>
        </w:rPr>
        <w:t>Atmospheric reaction in single levitated droplets under variable humidities</w:t>
      </w:r>
    </w:p>
    <w:p>
      <w:pPr>
        <w:pStyle w:val="Normal"/>
        <w:spacing w:lineRule="auto" w:line="240" w:before="0" w:after="0"/>
        <w:jc w:val="center"/>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center"/>
        <w:rPr>
          <w:rFonts w:ascii="Helvetica" w:hAnsi="Helvetica" w:cs="Times New Roman"/>
          <w:i/>
          <w:i/>
          <w:iCs/>
          <w:kern w:val="0"/>
          <w:sz w:val="18"/>
          <w:szCs w:val="18"/>
          <w:lang w:val="en-US"/>
          <w14:ligatures w14:val="none"/>
        </w:rPr>
      </w:pPr>
      <w:r>
        <w:rPr>
          <w:rFonts w:cs="Times New Roman" w:ascii="Helvetica" w:hAnsi="Helvetica"/>
          <w:i/>
          <w:iCs/>
          <w:kern w:val="0"/>
          <w:sz w:val="18"/>
          <w:szCs w:val="18"/>
          <w:lang w:val="en-US"/>
          <w14:ligatures w14:val="none"/>
        </w:rPr>
        <w:t>Chris Rusiewicz and Jamie Donaldson</w:t>
      </w:r>
    </w:p>
    <w:p>
      <w:pPr>
        <w:pStyle w:val="Normal"/>
        <w:spacing w:lineRule="auto" w:line="240" w:before="0" w:after="0"/>
        <w:jc w:val="center"/>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both"/>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t xml:space="preserve">Carbonaceous aerosols like Black carbon (BC) contribute considerably to positive radiative forcing. Within the last two decades a new classification has arisen describing a highly wavelength dependent organic aerosol termed Brown carbon (BrC). Primarily emitted from biomass burning, BrCs exact contribution to the radiative budget and its fate inside the atmosphere are not fully understood. Previous work from our group using acoustically levitated droplets containing water soluble pine wood smoke showed a red shift in the absorbance spectra that was partially attributed to heterogeneous photochemistry in the presence of molecular oxygen. However, those experiments were carried out under very low humidities, thus photo-oxidation occurred at the same time as evaporation, complicating results. I have focused on increasing the relative humidity to the deliquescence point of atmospherically relevant inorganic salts to achieve a stable droplet. Droplets containing Phenol Red can be easily measured by UV-vis absorption, and it was found that droplet volume and spectroscopic measurements could be made stable over time spans of hours. Introducing gaseous acid or base into the chamber will induce a detectable and quantifiable pH shift which will be the next objective. The ultimate future work will focus on quantifying the observed red shifts in levitated droplets by using well-defined BrC components and determining reaction pathways leading to the observed red shift through composition analysis by high resolution mass spectrometry. </w:t>
      </w:r>
    </w:p>
    <w:p>
      <w:pPr>
        <w:pStyle w:val="Normal"/>
        <w:spacing w:lineRule="auto" w:line="240" w:before="0" w:after="0"/>
        <w:rPr>
          <w:rFonts w:ascii="Helvetica" w:hAnsi="Helvetica" w:cs="Times New Roman"/>
          <w:color w:val="000000" w:themeColor="text1"/>
          <w:sz w:val="13"/>
          <w:szCs w:val="13"/>
        </w:rPr>
      </w:pPr>
      <w:r>
        <w:rPr>
          <w:rFonts w:cs="Times New Roman" w:ascii="Helvetica" w:hAnsi="Helvetica"/>
          <w:color w:val="000000" w:themeColor="text1"/>
          <w:sz w:val="13"/>
          <w:szCs w:val="13"/>
        </w:rPr>
      </w:r>
    </w:p>
    <w:p>
      <w:pPr>
        <w:pStyle w:val="Normal"/>
        <w:spacing w:lineRule="auto" w:line="240" w:before="0" w:after="0"/>
        <w:jc w:val="center"/>
        <w:rPr>
          <w:rFonts w:ascii="Helvetica" w:hAnsi="Helvetica" w:cs="Times New Roman"/>
          <w:b/>
          <w:b/>
          <w:bCs/>
          <w:sz w:val="20"/>
          <w:szCs w:val="20"/>
          <w:lang w:val="en-US"/>
        </w:rPr>
      </w:pPr>
      <w:r>
        <w:br w:type="column"/>
      </w:r>
      <w:r>
        <w:rPr>
          <w:rFonts w:cs="Times New Roman" w:ascii="Helvetica" w:hAnsi="Helvetica"/>
          <w:b/>
          <w:bCs/>
          <w:sz w:val="20"/>
          <w:szCs w:val="20"/>
          <w:lang w:val="en-US"/>
        </w:rPr>
        <w:t>DREAMTIME NMR of slow spinning systems using High-Resolution-Magic Angle Spinning</w:t>
      </w:r>
    </w:p>
    <w:p>
      <w:pPr>
        <w:pStyle w:val="Normal"/>
        <w:spacing w:lineRule="auto" w:line="240" w:before="0" w:after="0"/>
        <w:jc w:val="center"/>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r>
    </w:p>
    <w:p>
      <w:pPr>
        <w:pStyle w:val="Normal"/>
        <w:spacing w:lineRule="auto" w:line="240" w:before="0" w:after="0"/>
        <w:jc w:val="center"/>
        <w:rPr>
          <w:rFonts w:ascii="Helvetica" w:hAnsi="Helvetica" w:cs="Times New Roman"/>
          <w:i/>
          <w:i/>
          <w:iCs/>
          <w:kern w:val="0"/>
          <w:sz w:val="18"/>
          <w:szCs w:val="18"/>
          <w:lang w:val="en-US"/>
          <w14:ligatures w14:val="none"/>
        </w:rPr>
      </w:pPr>
      <w:r>
        <w:rPr>
          <w:rFonts w:cs="Times New Roman" w:ascii="Helvetica" w:hAnsi="Helvetica"/>
          <w:i/>
          <w:iCs/>
          <w:kern w:val="0"/>
          <w:sz w:val="18"/>
          <w:szCs w:val="18"/>
          <w:lang w:val="en-US"/>
          <w14:ligatures w14:val="none"/>
        </w:rPr>
        <w:t>Rajshree Ghosh Biswas and Andre Simpson</w:t>
      </w:r>
    </w:p>
    <w:p>
      <w:pPr>
        <w:pStyle w:val="Normal"/>
        <w:spacing w:lineRule="auto" w:line="240" w:before="0" w:after="0"/>
        <w:jc w:val="center"/>
        <w:rPr>
          <w:rFonts w:ascii="Helvetica" w:hAnsi="Helvetica" w:cs="Times New Roman"/>
          <w:kern w:val="0"/>
          <w:sz w:val="18"/>
          <w:szCs w:val="18"/>
          <w:lang w:val="en-US"/>
          <w14:ligatures w14:val="none"/>
        </w:rPr>
      </w:pPr>
      <w:r>
        <w:rPr>
          <w:rFonts w:cs="Times New Roman" w:ascii="Helvetica" w:hAnsi="Helvetica"/>
          <w:kern w:val="0"/>
          <w:sz w:val="18"/>
          <w:szCs w:val="18"/>
          <w:lang w:val="en-US"/>
          <w14:ligatures w14:val="none"/>
        </w:rPr>
        <w:drawing>
          <wp:anchor behindDoc="0" distT="0" distB="0" distL="114300" distR="114300" simplePos="0" locked="0" layoutInCell="0" allowOverlap="1" relativeHeight="27">
            <wp:simplePos x="0" y="0"/>
            <wp:positionH relativeFrom="margin">
              <wp:posOffset>6416040</wp:posOffset>
            </wp:positionH>
            <wp:positionV relativeFrom="paragraph">
              <wp:posOffset>111760</wp:posOffset>
            </wp:positionV>
            <wp:extent cx="2678430" cy="2320290"/>
            <wp:effectExtent l="0" t="0" r="0" b="0"/>
            <wp:wrapSquare wrapText="bothSides"/>
            <wp:docPr id="24" name="Image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Shape&#10;&#10;Description automatically generated with medium confidence"/>
                    <pic:cNvPicPr>
                      <a:picLocks noChangeAspect="1" noChangeArrowheads="1"/>
                    </pic:cNvPicPr>
                  </pic:nvPicPr>
                  <pic:blipFill>
                    <a:blip r:embed="rId22"/>
                    <a:stretch>
                      <a:fillRect/>
                    </a:stretch>
                  </pic:blipFill>
                  <pic:spPr bwMode="auto">
                    <a:xfrm>
                      <a:off x="0" y="0"/>
                      <a:ext cx="2678430" cy="2320290"/>
                    </a:xfrm>
                    <a:prstGeom prst="rect">
                      <a:avLst/>
                    </a:prstGeom>
                  </pic:spPr>
                </pic:pic>
              </a:graphicData>
            </a:graphic>
          </wp:anchor>
        </w:drawing>
      </w:r>
    </w:p>
    <w:p>
      <w:pPr>
        <w:pStyle w:val="Normal"/>
        <w:spacing w:lineRule="auto" w:line="240" w:before="0" w:after="0"/>
        <w:jc w:val="both"/>
        <w:rPr>
          <w:rFonts w:ascii="Helvetica" w:hAnsi="Helvetica" w:cs="Times New Roman"/>
          <w:kern w:val="0"/>
          <w:sz w:val="16"/>
          <w:szCs w:val="16"/>
          <w:lang w:val="en-US"/>
          <w14:ligatures w14:val="none"/>
        </w:rPr>
      </w:pPr>
      <w:r>
        <mc:AlternateContent>
          <mc:Choice Requires="wps">
            <w:drawing>
              <wp:anchor behindDoc="0" distT="45085" distB="46355" distL="114300" distR="115570" simplePos="0" locked="0" layoutInCell="0" allowOverlap="1" relativeHeight="28" wp14:anchorId="43406808">
                <wp:simplePos x="0" y="0"/>
                <wp:positionH relativeFrom="margin">
                  <wp:posOffset>6407785</wp:posOffset>
                </wp:positionH>
                <wp:positionV relativeFrom="paragraph">
                  <wp:posOffset>2302510</wp:posOffset>
                </wp:positionV>
                <wp:extent cx="2729230" cy="481965"/>
                <wp:effectExtent l="0" t="635" r="0" b="0"/>
                <wp:wrapSquare wrapText="bothSides"/>
                <wp:docPr id="25" name="Text Box 2"/>
                <a:graphic xmlns:a="http://schemas.openxmlformats.org/drawingml/2006/main">
                  <a:graphicData uri="http://schemas.microsoft.com/office/word/2010/wordprocessingShape">
                    <wps:wsp>
                      <wps:cNvSpPr/>
                      <wps:spPr>
                        <a:xfrm>
                          <a:off x="0" y="0"/>
                          <a:ext cx="2729160" cy="482040"/>
                        </a:xfrm>
                        <a:prstGeom prst="rect">
                          <a:avLst/>
                        </a:prstGeom>
                        <a:solidFill>
                          <a:srgbClr val="ffffff"/>
                        </a:solidFill>
                        <a:ln w="9525">
                          <a:noFill/>
                        </a:ln>
                      </wps:spPr>
                      <wps:style>
                        <a:lnRef idx="0"/>
                        <a:fillRef idx="0"/>
                        <a:effectRef idx="0"/>
                        <a:fontRef idx="minor"/>
                      </wps:style>
                      <wps:txbx>
                        <w:txbxContent>
                          <w:p>
                            <w:pPr>
                              <w:pStyle w:val="FrameContents"/>
                              <w:spacing w:before="0" w:after="160"/>
                              <w:rPr>
                                <w:rFonts w:ascii="Helvetica" w:hAnsi="Helvetica" w:cs="Times New Roman"/>
                                <w:i/>
                                <w:i/>
                                <w:iCs/>
                                <w:sz w:val="16"/>
                                <w:szCs w:val="16"/>
                              </w:rPr>
                            </w:pPr>
                            <w:r>
                              <w:rPr>
                                <w:rFonts w:cs="Times New Roman" w:ascii="Helvetica" w:hAnsi="Helvetica"/>
                                <w:b/>
                                <w:bCs/>
                                <w:i/>
                                <w:iCs/>
                                <w:sz w:val="16"/>
                                <w:szCs w:val="16"/>
                              </w:rPr>
                              <w:t>Figure 1</w:t>
                            </w:r>
                            <w:r>
                              <w:rPr>
                                <w:rFonts w:cs="Times New Roman" w:ascii="Helvetica" w:hAnsi="Helvetica"/>
                                <w:i/>
                                <w:iCs/>
                                <w:sz w:val="16"/>
                                <w:szCs w:val="16"/>
                              </w:rPr>
                              <w:t>. Selective detection of alanine using DREAMTIME and SLOWMAS in a worm, ex vivo, at 500 Hz under MAS</w:t>
                            </w:r>
                          </w:p>
                        </w:txbxContent>
                      </wps:txbx>
                      <wps:bodyPr anchor="t">
                        <a:noAutofit/>
                      </wps:bodyPr>
                    </wps:wsp>
                  </a:graphicData>
                </a:graphic>
              </wp:anchor>
            </w:drawing>
          </mc:Choice>
          <mc:Fallback>
            <w:pict>
              <v:rect id="shape_0" ID="Text Box 2" path="m0,0l-2147483645,0l-2147483645,-2147483646l0,-2147483646xe" fillcolor="white" stroked="f" o:allowincell="f" style="position:absolute;margin-left:504.55pt;margin-top:181.3pt;width:214.85pt;height:37.9pt;mso-wrap-style:square;v-text-anchor:top;mso-position-horizontal-relative:margin" wp14:anchorId="43406808">
                <v:fill o:detectmouseclick="t" type="solid" color2="black"/>
                <v:stroke color="#3465a4" weight="9360" joinstyle="miter" endcap="flat"/>
                <v:textbox>
                  <w:txbxContent>
                    <w:p>
                      <w:pPr>
                        <w:pStyle w:val="FrameContents"/>
                        <w:spacing w:before="0" w:after="160"/>
                        <w:rPr>
                          <w:rFonts w:ascii="Helvetica" w:hAnsi="Helvetica" w:cs="Times New Roman"/>
                          <w:i/>
                          <w:i/>
                          <w:iCs/>
                          <w:sz w:val="16"/>
                          <w:szCs w:val="16"/>
                        </w:rPr>
                      </w:pPr>
                      <w:r>
                        <w:rPr>
                          <w:rFonts w:cs="Times New Roman" w:ascii="Helvetica" w:hAnsi="Helvetica"/>
                          <w:b/>
                          <w:bCs/>
                          <w:i/>
                          <w:iCs/>
                          <w:sz w:val="16"/>
                          <w:szCs w:val="16"/>
                        </w:rPr>
                        <w:t>Figure 1</w:t>
                      </w:r>
                      <w:r>
                        <w:rPr>
                          <w:rFonts w:cs="Times New Roman" w:ascii="Helvetica" w:hAnsi="Helvetica"/>
                          <w:i/>
                          <w:iCs/>
                          <w:sz w:val="16"/>
                          <w:szCs w:val="16"/>
                        </w:rPr>
                        <w:t>. Selective detection of alanine using DREAMTIME and SLOWMAS in a worm, ex vivo, at 500 Hz under MAS</w:t>
                      </w:r>
                    </w:p>
                  </w:txbxContent>
                </v:textbox>
                <w10:wrap type="square"/>
              </v:rect>
            </w:pict>
          </mc:Fallback>
        </mc:AlternateContent>
      </w:r>
      <w:r>
        <w:rPr>
          <w:rFonts w:cs="Times New Roman" w:ascii="Helvetica" w:hAnsi="Helvetica"/>
          <w:sz w:val="18"/>
          <w:szCs w:val="18"/>
        </w:rPr>
        <w:t xml:space="preserve">NMR spectroscopy is a powerful analytical technique providing molecular-level information in complex samples, non-invasively. However, NMR suffers from some limitations, including low sensitivity, and large spectral overlap from multiple chemical structures with similar resonance frequencies. Moreover, due to magnetic susceptibility distortions arising from inhomogeneous samples (gel-like tissues, solution-like biofluids), signal broadening makes discerning metabolite information difficult. High-Resolution-Magic Angle Spinning (HR-MAS) alleviates this by spinning samples at high speeds (KHz range) to dramatically narrow lineshape and improve sensitivity. However, at such high spinning speeds (&gt;3000 Hz), biological tissue of organisms tends to rupture thereby making </w:t>
      </w:r>
      <w:r>
        <w:rPr>
          <w:rFonts w:cs="Times New Roman" w:ascii="Helvetica" w:hAnsi="Helvetica"/>
          <w:i/>
          <w:iCs/>
          <w:sz w:val="18"/>
          <w:szCs w:val="18"/>
        </w:rPr>
        <w:t xml:space="preserve">in vivo </w:t>
      </w:r>
      <w:r>
        <w:rPr>
          <w:rFonts w:cs="Times New Roman" w:ascii="Helvetica" w:hAnsi="Helvetica"/>
          <w:sz w:val="18"/>
          <w:szCs w:val="18"/>
        </w:rPr>
        <w:t>monitoring difficult. Thus, organisms must be spun slowly to improve their survival. For example, at 2500 Hz, freshwater shrimp (</w:t>
      </w:r>
      <w:r>
        <w:rPr>
          <w:rFonts w:cs="Times New Roman" w:ascii="Helvetica" w:hAnsi="Helvetica"/>
          <w:i/>
          <w:iCs/>
          <w:sz w:val="18"/>
          <w:szCs w:val="18"/>
        </w:rPr>
        <w:t>Hyalella azteca</w:t>
      </w:r>
      <w:r>
        <w:rPr>
          <w:rFonts w:cs="Times New Roman" w:ascii="Helvetica" w:hAnsi="Helvetica"/>
          <w:sz w:val="18"/>
          <w:szCs w:val="18"/>
        </w:rPr>
        <w:t xml:space="preserve">) can survive up to 14hrs, whereas at 500 Hz, this improves to ~ 48hrs. Moreover, organisms must be maintained in a rotor of water to ensure their survival and reduce magnetic susceptibility distortions. Unfortunately, at reduced spinning, spectral overlap, water resonances and spinning artifacts (spinning sidebands), hinders isolating and assigning specific metabolites. To alleviate this, we apply the novel DREAMTIME NMR technique to selectively isolate individual and multiple metabolites from complex heterogenous mixtures under slow spinning, with improved sensitivity. This study also introduces a new variation of DREAMTIME (SLOWMAS) designed specifically for slow spinning to supress the broad water resonances and its subsequent sidebands for </w:t>
      </w:r>
      <w:r>
        <w:rPr>
          <w:rFonts w:cs="Times New Roman" w:ascii="Helvetica" w:hAnsi="Helvetica"/>
          <w:i/>
          <w:iCs/>
          <w:sz w:val="18"/>
          <w:szCs w:val="18"/>
        </w:rPr>
        <w:t xml:space="preserve">in vivo </w:t>
      </w:r>
      <w:r>
        <w:rPr>
          <w:rFonts w:cs="Times New Roman" w:ascii="Helvetica" w:hAnsi="Helvetica"/>
          <w:sz w:val="18"/>
          <w:szCs w:val="18"/>
        </w:rPr>
        <w:t xml:space="preserve">monitoring. Here, DREAMTIME SLOWMAS will be demonstrated for the first time, using </w:t>
      </w:r>
      <w:r>
        <w:rPr>
          <w:rFonts w:cs="Times New Roman" w:ascii="Helvetica" w:hAnsi="Helvetica"/>
          <w:i/>
          <w:iCs/>
          <w:sz w:val="18"/>
          <w:szCs w:val="18"/>
        </w:rPr>
        <w:t xml:space="preserve">ex vivo </w:t>
      </w:r>
      <w:r>
        <w:rPr>
          <w:rFonts w:cs="Times New Roman" w:ascii="Helvetica" w:hAnsi="Helvetica"/>
          <w:sz w:val="18"/>
          <w:szCs w:val="18"/>
        </w:rPr>
        <w:t>worm tissue and compared to traditional DREAMTIME NMR and water suppression techniques.</w:t>
      </w:r>
      <w:r>
        <w:rPr>
          <w:rFonts w:cs="Times New Roman" w:ascii="Helvetica" w:hAnsi="Helvetica"/>
          <w:sz w:val="16"/>
          <w:szCs w:val="16"/>
        </w:rPr>
        <w:t xml:space="preserve"> </w:t>
      </w:r>
    </w:p>
    <w:p>
      <w:pPr>
        <w:pStyle w:val="Normal"/>
        <w:spacing w:lineRule="auto" w:line="240" w:before="0" w:after="0"/>
        <w:rPr>
          <w:rFonts w:ascii="Helvetica" w:hAnsi="Helvetica" w:cs="Times New Roman"/>
          <w:sz w:val="13"/>
          <w:szCs w:val="13"/>
        </w:rPr>
      </w:pPr>
      <w:r>
        <w:rPr>
          <w:rFonts w:cs="Times New Roman" w:ascii="Helvetica" w:hAnsi="Helvetica"/>
          <w:sz w:val="13"/>
          <w:szCs w:val="13"/>
        </w:rPr>
      </w:r>
      <w:r>
        <w:br w:type="page"/>
      </w:r>
    </w:p>
    <w:p>
      <w:pPr>
        <w:pStyle w:val="Normal"/>
        <w:spacing w:lineRule="auto" w:line="240" w:before="0" w:after="0"/>
        <w:jc w:val="center"/>
        <w:rPr>
          <w:rFonts w:ascii="Helvetica" w:hAnsi="Helvetica" w:cs="Times New Roman"/>
          <w:b/>
          <w:b/>
          <w:bCs/>
          <w:sz w:val="21"/>
          <w:szCs w:val="21"/>
          <w:lang w:val="en-US"/>
        </w:rPr>
      </w:pPr>
      <w:r>
        <w:rPr>
          <w:rFonts w:cs="Times New Roman" w:ascii="Helvetica" w:hAnsi="Helvetica"/>
          <w:b/>
          <w:bCs/>
          <w:sz w:val="21"/>
          <w:szCs w:val="21"/>
          <w:lang w:val="en-US"/>
        </w:rPr>
        <w:t>Photoreaction aging of biomass burning brown carbon</w:t>
      </w:r>
    </w:p>
    <w:p>
      <w:pPr>
        <w:pStyle w:val="Normal"/>
        <w:spacing w:lineRule="auto" w:line="240" w:before="0" w:after="0"/>
        <w:jc w:val="center"/>
        <w:rPr>
          <w:rFonts w:ascii="Helvetica" w:hAnsi="Helvetica" w:cs="Times New Roman"/>
          <w:sz w:val="20"/>
          <w:szCs w:val="20"/>
        </w:rPr>
      </w:pPr>
      <w:r>
        <w:rPr>
          <w:rFonts w:cs="Times New Roman" w:ascii="Helvetica" w:hAnsi="Helvetica"/>
          <w:sz w:val="20"/>
          <w:szCs w:val="20"/>
        </w:rPr>
      </w:r>
    </w:p>
    <w:p>
      <w:pPr>
        <w:pStyle w:val="Normal"/>
        <w:spacing w:lineRule="auto" w:line="240" w:before="0" w:after="0"/>
        <w:jc w:val="center"/>
        <w:rPr>
          <w:rFonts w:ascii="Helvetica" w:hAnsi="Helvetica" w:cs="Times New Roman"/>
          <w:i/>
          <w:i/>
          <w:iCs/>
          <w:sz w:val="20"/>
          <w:szCs w:val="20"/>
        </w:rPr>
      </w:pPr>
      <w:r>
        <w:rPr>
          <w:rFonts w:cs="Times New Roman" w:ascii="Helvetica" w:hAnsi="Helvetica"/>
          <w:i/>
          <w:iCs/>
          <w:sz w:val="20"/>
          <w:szCs w:val="20"/>
        </w:rPr>
        <w:t>Carolyn Liu-Kang and Jonathan Abbatt</w:t>
      </w:r>
    </w:p>
    <w:p>
      <w:pPr>
        <w:pStyle w:val="Normal"/>
        <w:spacing w:lineRule="auto" w:line="240" w:before="0" w:after="0"/>
        <w:jc w:val="center"/>
        <w:rPr>
          <w:rFonts w:ascii="Helvetica" w:hAnsi="Helvetica" w:cs="Times New Roman"/>
          <w:sz w:val="20"/>
          <w:szCs w:val="20"/>
        </w:rPr>
      </w:pPr>
      <w:r>
        <w:rPr>
          <w:rFonts w:cs="Times New Roman" w:ascii="Helvetica" w:hAnsi="Helvetica"/>
          <w:sz w:val="20"/>
          <w:szCs w:val="20"/>
        </w:rPr>
      </w:r>
    </w:p>
    <w:p>
      <w:pPr>
        <w:pStyle w:val="Normal"/>
        <w:spacing w:lineRule="auto" w:line="240"/>
        <w:jc w:val="both"/>
        <w:rPr>
          <w:rFonts w:ascii="Helvetica" w:hAnsi="Helvetica" w:cs="Times New Roman"/>
          <w:sz w:val="20"/>
          <w:szCs w:val="20"/>
        </w:rPr>
      </w:pPr>
      <w:r>
        <w:rPr>
          <w:rFonts w:cs="Times New Roman" w:ascii="Helvetica" w:hAnsi="Helvetica"/>
          <w:sz w:val="20"/>
          <w:szCs w:val="20"/>
        </w:rPr>
        <w:t xml:space="preserve">Biomass burning brown carbon (BrC) has been shown to significantly impact global climate by influencing Earth’s radiative balance. It’s ability to absorb light in the visible and ultraviolet regions contributes to warming effects. However, a wide range of aging mechanisms in the atmosphere can alter the composition and corresponding optical properties of BrC, in both the aqueous and particle states. Due to BrC’s chemical complexity, as well as these many aging processes, the contribution of BrC to overall aerosol light absorption to remain highly uncertain. Isolating each individual aging mechanism is key to understanding the global picture of BrC’s behavior during its residence time in the atmosphere. </w:t>
      </w:r>
    </w:p>
    <w:p>
      <w:pPr>
        <w:pStyle w:val="Normal"/>
        <w:spacing w:lineRule="auto" w:line="240"/>
        <w:jc w:val="both"/>
        <w:rPr>
          <w:rFonts w:ascii="Helvetica" w:hAnsi="Helvetica" w:cs="Times New Roman"/>
          <w:sz w:val="20"/>
          <w:szCs w:val="20"/>
        </w:rPr>
      </w:pPr>
      <w:r>
        <w:rPr>
          <w:rFonts w:cs="Times New Roman" w:ascii="Helvetica" w:hAnsi="Helvetica"/>
          <w:sz w:val="20"/>
          <w:szCs w:val="20"/>
        </w:rPr>
        <w:t xml:space="preserve">In this study, the link between the chemical composition and the absorption properties of BrC from photoreaction, i.e., light exposure, was investigated in both the aqueous phase and the particle state. Pine wood was smoldered in-lab as the source of wood smoke particles, followed by aging from ultraviolet light exposure directly on filters (particle state), or after extraction in water (aqueous phase). Changes in the optical properties were observed with a UV-visible spectrophotometer, while potential radical formation was monitored with an EPR (Electron Paramagnetic Resonance) spectrometer. In addition, information on chemical composition before and after aging was obtained with mass spectrometry techniques. Initial results show an absorption enhancement following light exposure at short timescales. Further investigation into concomitant reactants in play indicate the important role of molecular oxygen in this aging mechanism, whereas hydroxyl radicals do not play a role. </w:t>
      </w:r>
    </w:p>
    <w:p>
      <w:pPr>
        <w:pStyle w:val="Normal"/>
        <w:spacing w:lineRule="auto" w:line="240"/>
        <w:rPr>
          <w:rFonts w:ascii="Helvetica" w:hAnsi="Helvetica" w:cs="Times New Roman"/>
          <w:sz w:val="20"/>
          <w:szCs w:val="20"/>
        </w:rPr>
      </w:pPr>
      <w:r>
        <w:rPr>
          <w:rFonts w:cs="Times New Roman" w:ascii="Helvetica" w:hAnsi="Helvetica"/>
          <w:sz w:val="20"/>
          <w:szCs w:val="20"/>
        </w:rPr>
      </w:r>
    </w:p>
    <w:p>
      <w:pPr>
        <w:pStyle w:val="Normal"/>
        <w:spacing w:lineRule="auto" w:line="240" w:before="0" w:after="0"/>
        <w:rPr>
          <w:rFonts w:ascii="Helvetica" w:hAnsi="Helvetica" w:cs="Times New Roman"/>
          <w:sz w:val="15"/>
          <w:szCs w:val="15"/>
        </w:rPr>
      </w:pPr>
      <w:r>
        <w:rPr>
          <w:rFonts w:cs="Times New Roman" w:ascii="Helvetica" w:hAnsi="Helvetica"/>
          <w:sz w:val="15"/>
          <w:szCs w:val="15"/>
        </w:rPr>
      </w:r>
    </w:p>
    <w:p>
      <w:pPr>
        <w:pStyle w:val="Normal"/>
        <w:spacing w:lineRule="auto" w:line="240" w:before="0" w:after="0"/>
        <w:jc w:val="center"/>
        <w:rPr>
          <w:rFonts w:ascii="Helvetica" w:hAnsi="Helvetica" w:cs="Times New Roman"/>
          <w:b/>
          <w:b/>
          <w:bCs/>
          <w:sz w:val="21"/>
          <w:szCs w:val="21"/>
          <w:lang w:val="en-US"/>
        </w:rPr>
      </w:pPr>
      <w:r>
        <w:br w:type="column"/>
      </w:r>
      <w:r>
        <w:rPr>
          <w:rFonts w:cs="Times New Roman" w:ascii="Helvetica" w:hAnsi="Helvetica"/>
          <w:b/>
          <w:bCs/>
          <w:sz w:val="21"/>
          <w:szCs w:val="21"/>
          <w:lang w:val="en-US"/>
        </w:rPr>
        <w:t>Evaluation of irradiated Wyoming-type bentonite natural organic matter at varying moisture levels</w:t>
      </w:r>
    </w:p>
    <w:p>
      <w:pPr>
        <w:pStyle w:val="Normal"/>
        <w:spacing w:lineRule="auto" w:line="240" w:before="0" w:after="0"/>
        <w:jc w:val="center"/>
        <w:rPr>
          <w:rFonts w:ascii="Helvetica" w:hAnsi="Helvetica" w:cs="Times New Roman"/>
          <w:sz w:val="20"/>
          <w:szCs w:val="20"/>
        </w:rPr>
      </w:pPr>
      <w:r>
        <w:rPr>
          <w:rFonts w:cs="Times New Roman" w:ascii="Helvetica" w:hAnsi="Helvetica"/>
          <w:sz w:val="20"/>
          <w:szCs w:val="20"/>
        </w:rPr>
      </w:r>
    </w:p>
    <w:p>
      <w:pPr>
        <w:pStyle w:val="Normal"/>
        <w:spacing w:lineRule="auto" w:line="240" w:before="0" w:after="0"/>
        <w:jc w:val="center"/>
        <w:rPr>
          <w:rFonts w:ascii="Helvetica" w:hAnsi="Helvetica" w:cs="Times New Roman"/>
          <w:i/>
          <w:i/>
          <w:iCs/>
          <w:sz w:val="20"/>
          <w:szCs w:val="20"/>
        </w:rPr>
      </w:pPr>
      <w:r>
        <w:rPr>
          <w:rFonts w:cs="Times New Roman" w:ascii="Helvetica" w:hAnsi="Helvetica"/>
          <w:i/>
          <w:iCs/>
          <w:sz w:val="20"/>
          <w:szCs w:val="20"/>
        </w:rPr>
        <w:t xml:space="preserve">James Neurauter and Myrna Simpson </w:t>
      </w:r>
    </w:p>
    <w:p>
      <w:pPr>
        <w:pStyle w:val="Normal"/>
        <w:spacing w:lineRule="auto" w:line="240" w:before="0" w:after="0"/>
        <w:jc w:val="both"/>
        <w:rPr>
          <w:rFonts w:ascii="Helvetica" w:hAnsi="Helvetica" w:cs="Times New Roman"/>
          <w:sz w:val="21"/>
          <w:szCs w:val="21"/>
        </w:rPr>
      </w:pPr>
      <w:r>
        <w:rPr>
          <w:rFonts w:cs="Times New Roman" w:ascii="Helvetica" w:hAnsi="Helvetica"/>
          <w:sz w:val="21"/>
          <w:szCs w:val="21"/>
        </w:rPr>
      </w:r>
    </w:p>
    <w:p>
      <w:pPr>
        <w:pStyle w:val="Normal"/>
        <w:spacing w:lineRule="auto" w:line="240"/>
        <w:jc w:val="both"/>
        <w:rPr>
          <w:rFonts w:ascii="Helvetica" w:hAnsi="Helvetica" w:cs="Times New Roman"/>
          <w:sz w:val="16"/>
          <w:szCs w:val="16"/>
        </w:rPr>
      </w:pPr>
      <w:r>
        <w:rPr>
          <w:rFonts w:cs="Times New Roman" w:ascii="Helvetica" w:hAnsi="Helvetica"/>
          <w:sz w:val="20"/>
          <w:szCs w:val="20"/>
        </w:rPr>
        <w:t xml:space="preserve">Wyoming-type bentonite clay (MX-80) has been selected by Canada’s Nuclear Waste Management Organization (NWMO) as a deep geologic repository buffer material. These bentonites are intended to facilitate the isolation of used nuclear fuel and prevent radionuclide release as an adsorbent. Water and natural organic matter (NOM) are present in mined bentonite clays, and the latter may serve as a source of nutrients for microbial activity, potentially inducing used fuel container corrosion over time. As the proposed deep geologic repository buffer material, Wyoming-type bentonite will be subjected to irradiation due to its proximity to used fuel containers. This renders the radiolysis of water a concern, as it promotes the formation of products capable of oxidizing NOM and potentially accelerating microbial degradation. While the diagenetic alteration of Wyoming-type bentonite NOM has been noted, there is limited knowledge concerning the sensitivity of NOM chemistry to irradiation at different water contents. To investigate this further, molecular-level techniques were employed to assess compositional differences of irradiated (100 kGy for 3 days) Wyoming-type bentonite NOM samples with gravimetric water content levels ranging from 20% to 80% of the sample mass. The total, organic, and inorganic carbon concentrations were determined via elemental analysis while solid-state NOM evaluation was conducted via </w:t>
      </w:r>
      <w:r>
        <w:rPr>
          <w:rFonts w:cs="Times New Roman" w:ascii="Helvetica" w:hAnsi="Helvetica"/>
          <w:sz w:val="20"/>
          <w:szCs w:val="20"/>
          <w:vertAlign w:val="superscript"/>
        </w:rPr>
        <w:t>13</w:t>
      </w:r>
      <w:r>
        <w:rPr>
          <w:rFonts w:cs="Times New Roman" w:ascii="Helvetica" w:hAnsi="Helvetica"/>
          <w:sz w:val="20"/>
          <w:szCs w:val="20"/>
        </w:rPr>
        <w:t>C nuclear magnetic resonance (NMR) spectroscopy, and targeted compound analysis was performed via gas chromatography-mass spectrometry (GC-MS). This project will determine whether products of water radiolysis increase the chemical reactivity of Wyoming-type bentonite NOM, contributing to the substantiation of safe and reliable used nuclear fuel storag</w:t>
      </w:r>
      <w:r>
        <w:rPr>
          <w:rFonts w:cs="Times New Roman" w:ascii="Helvetica" w:hAnsi="Helvetica"/>
          <w:sz w:val="16"/>
          <w:szCs w:val="16"/>
        </w:rPr>
        <w:t>e.</w:t>
      </w:r>
    </w:p>
    <w:p>
      <w:pPr>
        <w:pStyle w:val="Normal"/>
        <w:spacing w:lineRule="auto" w:line="240" w:before="0" w:after="0"/>
        <w:rPr>
          <w:rFonts w:ascii="Helvetica" w:hAnsi="Helvetica" w:cs="Times New Roman"/>
          <w:sz w:val="11"/>
          <w:szCs w:val="11"/>
        </w:rPr>
      </w:pPr>
      <w:r>
        <w:rPr>
          <w:rFonts w:cs="Times New Roman" w:ascii="Helvetica" w:hAnsi="Helvetica"/>
          <w:sz w:val="11"/>
          <w:szCs w:val="11"/>
        </w:rPr>
      </w:r>
      <w:r>
        <w:br w:type="page"/>
      </w:r>
    </w:p>
    <w:p>
      <w:pPr>
        <w:pStyle w:val="Normal"/>
        <w:spacing w:lineRule="auto" w:line="240" w:before="0" w:after="0"/>
        <w:jc w:val="center"/>
        <w:rPr>
          <w:rFonts w:ascii="Helvetica" w:hAnsi="Helvetica" w:eastAsia="Times New Roman" w:cs="Times New Roman"/>
          <w:b/>
          <w:b/>
          <w:bCs/>
          <w:sz w:val="20"/>
          <w:szCs w:val="20"/>
          <w:lang w:eastAsia="en-CA"/>
        </w:rPr>
      </w:pPr>
      <w:r>
        <w:rPr>
          <w:rFonts w:cs="Times New Roman" w:ascii="Helvetica" w:hAnsi="Helvetica"/>
          <w:b/>
          <w:bCs/>
          <w:sz w:val="18"/>
          <w:szCs w:val="18"/>
        </w:rPr>
        <w:t xml:space="preserve">Integrated screening of bioactive contaminants contributing to the high </w:t>
      </w:r>
      <w:r>
        <w:rPr>
          <w:rFonts w:cs="Times New Roman" w:ascii="Helvetica" w:hAnsi="Helvetica"/>
          <w:b/>
          <w:bCs/>
          <w:sz w:val="20"/>
          <w:szCs w:val="20"/>
        </w:rPr>
        <w:t>receptor activities in St. Lawrence beluga whales</w:t>
      </w:r>
    </w:p>
    <w:p>
      <w:pPr>
        <w:pStyle w:val="Normal"/>
        <w:spacing w:lineRule="auto" w:line="240" w:before="0" w:after="0"/>
        <w:jc w:val="center"/>
        <w:rPr>
          <w:rFonts w:ascii="Helvetica" w:hAnsi="Helvetica" w:eastAsia="Times New Roman" w:cs="Times New Roman"/>
          <w:sz w:val="18"/>
          <w:szCs w:val="18"/>
          <w:lang w:eastAsia="en-CA"/>
        </w:rPr>
      </w:pPr>
      <w:r>
        <w:rPr>
          <w:rFonts w:eastAsia="Times New Roman" w:cs="Times New Roman" w:ascii="Helvetica" w:hAnsi="Helvetica"/>
          <w:sz w:val="18"/>
          <w:szCs w:val="18"/>
          <w:lang w:eastAsia="en-CA"/>
        </w:rPr>
      </w:r>
    </w:p>
    <w:p>
      <w:pPr>
        <w:pStyle w:val="Normal"/>
        <w:spacing w:lineRule="auto" w:line="240" w:before="0" w:after="0"/>
        <w:jc w:val="center"/>
        <w:rPr>
          <w:rFonts w:ascii="Helvetica" w:hAnsi="Helvetica" w:eastAsia="Times New Roman" w:cs="Times New Roman"/>
          <w:i/>
          <w:i/>
          <w:iCs/>
          <w:sz w:val="18"/>
          <w:szCs w:val="18"/>
          <w:lang w:eastAsia="en-CA"/>
        </w:rPr>
      </w:pPr>
      <w:r>
        <w:rPr>
          <w:rFonts w:eastAsia="Times New Roman" w:cs="Times New Roman" w:ascii="Helvetica" w:hAnsi="Helvetica"/>
          <w:i/>
          <w:iCs/>
          <w:sz w:val="18"/>
          <w:szCs w:val="18"/>
          <w:lang w:eastAsia="en-CA"/>
        </w:rPr>
        <w:t>Holly Barrett and Hui Peng</w:t>
      </w:r>
    </w:p>
    <w:p>
      <w:pPr>
        <w:pStyle w:val="Normal"/>
        <w:spacing w:lineRule="auto" w:line="240" w:before="0" w:after="0"/>
        <w:jc w:val="center"/>
        <w:rPr>
          <w:rFonts w:ascii="Helvetica" w:hAnsi="Helvetica" w:eastAsia="Times New Roman" w:cs="Times New Roman"/>
          <w:sz w:val="18"/>
          <w:szCs w:val="18"/>
          <w:lang w:eastAsia="en-CA"/>
        </w:rPr>
      </w:pPr>
      <w:r>
        <w:rPr>
          <w:rFonts w:eastAsia="Times New Roman" w:cs="Times New Roman" w:ascii="Helvetica" w:hAnsi="Helvetica"/>
          <w:sz w:val="18"/>
          <w:szCs w:val="18"/>
          <w:lang w:eastAsia="en-CA"/>
        </w:rPr>
      </w:r>
    </w:p>
    <w:p>
      <w:pPr>
        <w:pStyle w:val="Normal"/>
        <w:spacing w:lineRule="auto" w:line="240" w:before="0" w:after="0"/>
        <w:jc w:val="both"/>
        <w:rPr>
          <w:rFonts w:ascii="Helvetica" w:hAnsi="Helvetica" w:eastAsia="Times New Roman" w:cs="Times New Roman"/>
          <w:sz w:val="18"/>
          <w:szCs w:val="18"/>
          <w:lang w:eastAsia="en-CA"/>
        </w:rPr>
      </w:pPr>
      <w:r>
        <w:rPr>
          <w:rFonts w:eastAsia="Times New Roman" w:cs="Times New Roman" w:ascii="Helvetica" w:hAnsi="Helvetica"/>
          <w:sz w:val="18"/>
          <w:szCs w:val="18"/>
          <w:lang w:eastAsia="en-CA"/>
        </w:rPr>
        <w:t xml:space="preserve">While elevated tissue concentrations of pollutants have been reported in St. Lawrence Estuary (SLE) belugas, the exact bioactive chemicals exerting toxicity remain unknown. We integrated chemical analysis and receptor activity screening to identify contaminants of potential toxicity in SLE beluga liver and blubber and reference Arctic beluga blubber. </w:t>
      </w:r>
    </w:p>
    <w:p>
      <w:pPr>
        <w:pStyle w:val="Normal"/>
        <w:spacing w:lineRule="auto" w:line="240" w:before="0" w:after="0"/>
        <w:jc w:val="both"/>
        <w:rPr>
          <w:rFonts w:ascii="Helvetica" w:hAnsi="Helvetica" w:eastAsia="Times New Roman" w:cs="Times New Roman"/>
          <w:sz w:val="18"/>
          <w:szCs w:val="18"/>
          <w:lang w:eastAsia="en-CA"/>
        </w:rPr>
      </w:pPr>
      <w:r>
        <w:rPr>
          <w:rFonts w:eastAsia="Times New Roman" w:cs="Times New Roman" w:ascii="Helvetica" w:hAnsi="Helvetica"/>
          <w:sz w:val="18"/>
          <w:szCs w:val="18"/>
          <w:lang w:eastAsia="en-CA"/>
        </w:rPr>
      </w:r>
    </w:p>
    <w:p>
      <w:pPr>
        <w:pStyle w:val="Normal"/>
        <w:spacing w:lineRule="auto" w:line="240" w:before="0" w:after="0"/>
        <w:jc w:val="both"/>
        <w:rPr>
          <w:rFonts w:ascii="Helvetica" w:hAnsi="Helvetica" w:eastAsia="Times New Roman" w:cs="Times New Roman"/>
          <w:sz w:val="18"/>
          <w:szCs w:val="18"/>
          <w:lang w:eastAsia="en-CA"/>
        </w:rPr>
      </w:pPr>
      <w:r>
        <w:rPr>
          <w:rFonts w:eastAsia="Times New Roman" w:cs="Times New Roman" w:ascii="Helvetica" w:hAnsi="Helvetica"/>
          <w:sz w:val="18"/>
          <w:szCs w:val="18"/>
          <w:lang w:eastAsia="en-CA"/>
        </w:rPr>
        <w:t>Contaminants were extracted from pooled tissue of whales found stranded from 1990-2017. Extracts were analyzed by mass spectrometry, and results were matched to a database of known bioactive chemicals (Tox21). ~200 matched compounds were significantly more abundant in the SLE tissue than Arctic tissue. Extracts were tested for their activity towards the AhR receptor to investigate the contribution of known and unknown chemicals towards AhR-mediated responses, and significant responses were detected (</w:t>
      </w:r>
      <w:r>
        <w:rPr>
          <w:rFonts w:eastAsia="Times New Roman" w:cs="Times New Roman" w:ascii="Helvetica" w:hAnsi="Helvetica"/>
          <w:i/>
          <w:iCs/>
          <w:sz w:val="18"/>
          <w:szCs w:val="18"/>
          <w:lang w:eastAsia="en-CA"/>
        </w:rPr>
        <w:t xml:space="preserve">e.g., </w:t>
      </w:r>
      <w:r>
        <w:rPr>
          <w:rFonts w:eastAsia="Times New Roman" w:cs="Times New Roman" w:ascii="Helvetica" w:hAnsi="Helvetica"/>
          <w:sz w:val="18"/>
          <w:szCs w:val="18"/>
          <w:lang w:eastAsia="en-CA"/>
        </w:rPr>
        <w:t>0.16 g/mL liver induced AhR). Consistent with the more diverse chemical burden found in SLE belugas, SLE tissue exerted significantly higher AhR activity than Arctic blubber. Several AhR-active compounds detected through Tox21 screening were found to partially explain the SLE activity, including natural indoles and synthetic dyes. The extracts were then screened against a suite of 48 human nuclear receptors (NRs), revealing significant activities for several NRs. Distinct from Arctic blubber, the SLE extracts exerted significant activity towards several NRs with functions in cancer progression, such as the pregame X receptor (PXR). These results mark the first time that receptor activity has been measured for SLE belugas. Ongoing work focuses on using affinity pulldown nontargeted analysis (APNA) to confirm the ligands responsible for the activity of PXR and other NRs.</w:t>
      </w:r>
    </w:p>
    <w:p>
      <w:pPr>
        <w:pStyle w:val="Normal"/>
        <w:spacing w:lineRule="auto" w:line="240" w:before="0" w:after="0"/>
        <w:jc w:val="center"/>
        <w:rPr>
          <w:rFonts w:ascii="Helvetica" w:hAnsi="Helvetica" w:eastAsia="Times New Roman" w:cs="Times New Roman"/>
          <w:sz w:val="18"/>
          <w:szCs w:val="18"/>
          <w:lang w:eastAsia="en-CA"/>
        </w:rPr>
      </w:pPr>
      <w:r>
        <w:rPr>
          <w:rFonts w:eastAsia="Times New Roman" w:cs="Times New Roman" w:ascii="Helvetica" w:hAnsi="Helvetica"/>
          <w:sz w:val="18"/>
          <w:szCs w:val="18"/>
          <w:lang w:eastAsia="en-CA"/>
        </w:rPr>
        <mc:AlternateContent>
          <mc:Choice Requires="wps">
            <w:drawing>
              <wp:anchor behindDoc="0" distT="0" distB="5715" distL="114300" distR="116840" simplePos="0" locked="0" layoutInCell="0" allowOverlap="1" relativeHeight="31" wp14:anchorId="64587FFA">
                <wp:simplePos x="0" y="0"/>
                <wp:positionH relativeFrom="column">
                  <wp:posOffset>4779645</wp:posOffset>
                </wp:positionH>
                <wp:positionV relativeFrom="paragraph">
                  <wp:posOffset>963295</wp:posOffset>
                </wp:positionV>
                <wp:extent cx="2626360" cy="135890"/>
                <wp:effectExtent l="0" t="0" r="0" b="0"/>
                <wp:wrapSquare wrapText="bothSides"/>
                <wp:docPr id="27" name="Text Box 9"/>
                <a:graphic xmlns:a="http://schemas.openxmlformats.org/drawingml/2006/main">
                  <a:graphicData uri="http://schemas.microsoft.com/office/word/2010/wordprocessingShape">
                    <wps:wsp>
                      <wps:cNvSpPr/>
                      <wps:spPr>
                        <a:xfrm>
                          <a:off x="0" y="0"/>
                          <a:ext cx="2626200" cy="135720"/>
                        </a:xfrm>
                        <a:prstGeom prst="rect">
                          <a:avLst/>
                        </a:prstGeom>
                        <a:solidFill>
                          <a:srgbClr val="ffffff"/>
                        </a:solidFill>
                        <a:ln w="0">
                          <a:noFill/>
                        </a:ln>
                      </wps:spPr>
                      <wps:style>
                        <a:lnRef idx="0"/>
                        <a:fillRef idx="0"/>
                        <a:effectRef idx="0"/>
                        <a:fontRef idx="minor"/>
                      </wps:style>
                      <wps:txbx>
                        <w:txbxContent>
                          <w:p>
                            <w:pPr>
                              <w:pStyle w:val="Caption1"/>
                              <w:spacing w:before="0" w:after="200"/>
                              <w:rPr>
                                <w:rFonts w:ascii="Helvetica" w:hAnsi="Helvetica" w:cs="Arial"/>
                                <w:color w:val="000000" w:themeColor="text1"/>
                                <w:sz w:val="16"/>
                                <w:szCs w:val="16"/>
                              </w:rPr>
                            </w:pPr>
                            <w:r>
                              <w:rPr>
                                <w:rFonts w:cs="Arial" w:ascii="Helvetica" w:hAnsi="Helvetica"/>
                                <w:b/>
                                <w:bCs/>
                                <w:color w:val="000000" w:themeColor="text1"/>
                                <w:sz w:val="16"/>
                                <w:szCs w:val="16"/>
                              </w:rPr>
                              <w:t>Figure 1.</w:t>
                            </w:r>
                            <w:r>
                              <w:rPr>
                                <w:rFonts w:cs="Arial" w:ascii="Helvetica" w:hAnsi="Helvetica"/>
                                <w:color w:val="000000" w:themeColor="text1"/>
                                <w:sz w:val="16"/>
                                <w:szCs w:val="16"/>
                              </w:rPr>
                              <w:t xml:space="preserve"> Egg incubator in a 15 mm NMR tube. </w:t>
                            </w:r>
                          </w:p>
                        </w:txbxContent>
                      </wps:txbx>
                      <wps:bodyPr lIns="0" rIns="0" tIns="0" bIns="0" anchor="t">
                        <a:prstTxWarp prst="textNoShape"/>
                        <a:spAutoFit/>
                      </wps:bodyPr>
                    </wps:wsp>
                  </a:graphicData>
                </a:graphic>
              </wp:anchor>
            </w:drawing>
          </mc:Choice>
          <mc:Fallback>
            <w:pict>
              <v:rect id="shape_0" ID="Text Box 9" path="m0,0l-2147483645,0l-2147483645,-2147483646l0,-2147483646xe" fillcolor="white" stroked="f" o:allowincell="f" style="position:absolute;margin-left:376.35pt;margin-top:75.85pt;width:206.75pt;height:10.65pt;mso-wrap-style:square;v-text-anchor:top" wp14:anchorId="64587FFA">
                <v:fill o:detectmouseclick="t" type="solid" color2="black"/>
                <v:stroke color="#3465a4" joinstyle="round" endcap="flat"/>
                <v:textbox>
                  <w:txbxContent>
                    <w:p>
                      <w:pPr>
                        <w:pStyle w:val="Caption1"/>
                        <w:spacing w:before="0" w:after="200"/>
                        <w:rPr>
                          <w:rFonts w:ascii="Helvetica" w:hAnsi="Helvetica" w:cs="Arial"/>
                          <w:color w:val="000000" w:themeColor="text1"/>
                          <w:sz w:val="16"/>
                          <w:szCs w:val="16"/>
                        </w:rPr>
                      </w:pPr>
                      <w:r>
                        <w:rPr>
                          <w:rFonts w:cs="Arial" w:ascii="Helvetica" w:hAnsi="Helvetica"/>
                          <w:b/>
                          <w:bCs/>
                          <w:color w:val="000000" w:themeColor="text1"/>
                          <w:sz w:val="16"/>
                          <w:szCs w:val="16"/>
                        </w:rPr>
                        <w:t>Figure 1.</w:t>
                      </w:r>
                      <w:r>
                        <w:rPr>
                          <w:rFonts w:cs="Arial" w:ascii="Helvetica" w:hAnsi="Helvetica"/>
                          <w:color w:val="000000" w:themeColor="text1"/>
                          <w:sz w:val="16"/>
                          <w:szCs w:val="16"/>
                        </w:rPr>
                        <w:t xml:space="preserve"> Egg incubator in a 15 mm NMR tube. </w:t>
                      </w:r>
                    </w:p>
                  </w:txbxContent>
                </v:textbox>
                <w10:wrap type="square"/>
              </v:rect>
            </w:pict>
          </mc:Fallback>
        </mc:AlternateContent>
      </w:r>
    </w:p>
    <w:p>
      <w:pPr>
        <w:pStyle w:val="Normal"/>
        <w:rPr/>
      </w:pPr>
      <w:r>
        <w:br w:type="column"/>
      </w:r>
      <w:r>
        <w:rPr>
          <w:rFonts w:cs="Times New Roman" w:ascii="Helvetica" w:hAnsi="Helvetica"/>
          <w:b/>
          <w:bCs/>
          <w:kern w:val="0"/>
          <w:sz w:val="20"/>
          <w:szCs w:val="20"/>
          <w14:ligatures w14:val="none"/>
        </w:rPr>
        <w:t xml:space="preserve">NMR in an eggshell – </w:t>
      </w:r>
      <w:r>
        <w:rPr>
          <w:rFonts w:cs="Times New Roman" w:ascii="Helvetica" w:hAnsi="Helvetica"/>
          <w:b/>
          <w:bCs/>
          <w:i/>
          <w:iCs/>
          <w:kern w:val="0"/>
          <w:sz w:val="20"/>
          <w:szCs w:val="20"/>
          <w14:ligatures w14:val="none"/>
        </w:rPr>
        <w:t>in vivo</w:t>
      </w:r>
      <w:r>
        <w:rPr>
          <w:rFonts w:cs="Times New Roman" w:ascii="Helvetica" w:hAnsi="Helvetica"/>
          <w:b/>
          <w:bCs/>
          <w:kern w:val="0"/>
          <w:sz w:val="20"/>
          <w:szCs w:val="20"/>
          <w14:ligatures w14:val="none"/>
        </w:rPr>
        <w:t xml:space="preserve"> carbon tracing and embryogenesis study of Society Finches</w:t>
      </w:r>
    </w:p>
    <w:p>
      <w:pPr>
        <w:pStyle w:val="Normal"/>
        <w:spacing w:lineRule="auto" w:line="240" w:before="0" w:after="0"/>
        <w:jc w:val="center"/>
        <w:rPr>
          <w:rFonts w:ascii="Helvetica" w:hAnsi="Helvetica" w:cs="Times New Roman"/>
          <w:b/>
          <w:b/>
          <w:bCs/>
          <w:kern w:val="0"/>
          <w:sz w:val="20"/>
          <w:szCs w:val="20"/>
          <w14:ligatures w14:val="none"/>
        </w:rPr>
      </w:pPr>
      <w:r>
        <w:rPr>
          <w:rFonts w:cs="Times New Roman" w:ascii="Helvetica" w:hAnsi="Helvetica"/>
          <w:b/>
          <w:bCs/>
          <w:kern w:val="0"/>
          <w:sz w:val="20"/>
          <w:szCs w:val="20"/>
          <w14:ligatures w14:val="none"/>
        </w:rPr>
      </w:r>
    </w:p>
    <w:p>
      <w:pPr>
        <w:pStyle w:val="Normal"/>
        <w:spacing w:lineRule="auto" w:line="240" w:before="0" w:after="0"/>
        <w:jc w:val="center"/>
        <w:rPr>
          <w:rFonts w:ascii="Helvetica" w:hAnsi="Helvetica" w:cs="Times New Roman"/>
          <w:i/>
          <w:i/>
          <w:iCs/>
          <w:kern w:val="0"/>
          <w:sz w:val="18"/>
          <w:szCs w:val="18"/>
          <w14:ligatures w14:val="none"/>
        </w:rPr>
      </w:pPr>
      <w:r>
        <w:rPr>
          <w:rFonts w:cs="Times New Roman" w:ascii="Helvetica" w:hAnsi="Helvetica"/>
          <w:i/>
          <w:iCs/>
          <w:kern w:val="0"/>
          <w:sz w:val="18"/>
          <w:szCs w:val="18"/>
          <w14:ligatures w14:val="none"/>
        </w:rPr>
        <w:t>Katrina Steiner and Andre Simpson</w:t>
      </w:r>
    </w:p>
    <w:p>
      <w:pPr>
        <w:pStyle w:val="Normal"/>
        <w:spacing w:lineRule="auto" w:line="240" w:before="0" w:after="0"/>
        <w:rPr>
          <w:rFonts w:ascii="Helvetica" w:hAnsi="Helvetica" w:cs="Times New Roman"/>
          <w:kern w:val="0"/>
          <w:sz w:val="18"/>
          <w:szCs w:val="18"/>
          <w14:ligatures w14:val="none"/>
        </w:rPr>
      </w:pPr>
      <w:r>
        <w:rPr>
          <w:rFonts w:cs="Times New Roman" w:ascii="Helvetica" w:hAnsi="Helvetica"/>
          <w:kern w:val="0"/>
          <w:sz w:val="18"/>
          <w:szCs w:val="18"/>
          <w14:ligatures w14:val="none"/>
        </w:rPr>
      </w:r>
    </w:p>
    <w:p>
      <w:pPr>
        <w:pStyle w:val="Normal"/>
        <w:spacing w:lineRule="auto" w:line="240" w:before="0" w:after="0"/>
        <w:jc w:val="both"/>
        <w:rPr>
          <w:rFonts w:ascii="Helvetica" w:hAnsi="Helvetica" w:cs="Times New Roman"/>
          <w:kern w:val="0"/>
          <w:sz w:val="18"/>
          <w:szCs w:val="18"/>
          <w14:ligatures w14:val="none"/>
        </w:rPr>
      </w:pPr>
      <w:r>
        <w:rPr>
          <w:rFonts w:cs="Times New Roman" w:ascii="Helvetica" w:hAnsi="Helvetica"/>
          <w:i/>
          <w:iCs/>
          <w:kern w:val="0"/>
          <w:sz w:val="18"/>
          <w:szCs w:val="18"/>
          <w14:ligatures w14:val="none"/>
        </w:rPr>
        <w:t>In vivo</w:t>
      </w:r>
      <w:r>
        <w:rPr>
          <w:rFonts w:cs="Times New Roman" w:ascii="Helvetica" w:hAnsi="Helvetica"/>
          <w:kern w:val="0"/>
          <w:sz w:val="18"/>
          <w:szCs w:val="18"/>
          <w14:ligatures w14:val="none"/>
        </w:rPr>
        <w:t xml:space="preserve"> NMR is an insightful and powerful analytical technique that permits the “real-time” analysis of samples in their natural and unaltered states. These criteria are especially important when studying intact biological samples and living organisms. A particularly interesting application of </w:t>
      </w:r>
      <w:r>
        <w:rPr>
          <w:rFonts w:cs="Times New Roman" w:ascii="Helvetica" w:hAnsi="Helvetica"/>
          <w:i/>
          <w:iCs/>
          <w:kern w:val="0"/>
          <w:sz w:val="18"/>
          <w:szCs w:val="18"/>
          <w14:ligatures w14:val="none"/>
        </w:rPr>
        <w:t>in vivo</w:t>
      </w:r>
      <w:r>
        <w:rPr>
          <w:rFonts w:cs="Times New Roman" w:ascii="Helvetica" w:hAnsi="Helvetica"/>
          <w:kern w:val="0"/>
          <w:sz w:val="18"/>
          <w:szCs w:val="18"/>
          <w14:ligatures w14:val="none"/>
        </w:rPr>
        <w:t xml:space="preserve"> NMR is in embryo developmental studies. Limited </w:t>
      </w:r>
      <w:r>
        <w:rPr>
          <w:rFonts w:cs="Times New Roman" w:ascii="Helvetica" w:hAnsi="Helvetica"/>
          <w:i/>
          <w:iCs/>
          <w:kern w:val="0"/>
          <w:sz w:val="18"/>
          <w:szCs w:val="18"/>
          <w14:ligatures w14:val="none"/>
        </w:rPr>
        <w:t>in vivo</w:t>
      </w:r>
      <w:r>
        <w:rPr>
          <w:rFonts w:cs="Times New Roman" w:ascii="Helvetica" w:hAnsi="Helvetica"/>
          <w:kern w:val="0"/>
          <w:sz w:val="18"/>
          <w:szCs w:val="18"/>
          <w14:ligatures w14:val="none"/>
        </w:rPr>
        <w:t xml:space="preserve"> NMR embryogenesis studies have already been done on small amphibian and aquatic eggs, and even less on mammalian eggs. The research presented here aims to investigate carbon transformation pathways during embryo development of Society Finch bird eggs via </w:t>
      </w:r>
      <w:r>
        <w:rPr>
          <w:rFonts w:cs="Times New Roman" w:ascii="Helvetica" w:hAnsi="Helvetica"/>
          <w:i/>
          <w:iCs/>
          <w:kern w:val="0"/>
          <w:sz w:val="18"/>
          <w:szCs w:val="18"/>
          <w14:ligatures w14:val="none"/>
        </w:rPr>
        <w:t>in vivo</w:t>
      </w:r>
      <w:r>
        <w:rPr>
          <w:rFonts w:cs="Times New Roman" w:ascii="Helvetica" w:hAnsi="Helvetica"/>
          <w:kern w:val="0"/>
          <w:sz w:val="18"/>
          <w:szCs w:val="18"/>
          <w14:ligatures w14:val="none"/>
        </w:rPr>
        <w:t xml:space="preserve"> NMR techniques. Bird eggs are an excellent model for environmental studies as they are highly sensitive to environmental changes.</w:t>
      </w:r>
    </w:p>
    <w:p>
      <w:pPr>
        <w:pStyle w:val="Normal"/>
        <w:spacing w:lineRule="auto" w:line="240" w:before="0" w:after="0"/>
        <w:jc w:val="both"/>
        <w:rPr>
          <w:rFonts w:ascii="Helvetica" w:hAnsi="Helvetica" w:cs="Times New Roman"/>
          <w:kern w:val="0"/>
          <w:sz w:val="18"/>
          <w:szCs w:val="18"/>
          <w14:ligatures w14:val="none"/>
        </w:rPr>
      </w:pPr>
      <w:r>
        <w:rPr>
          <w:rFonts w:cs="Times New Roman" w:ascii="Helvetica" w:hAnsi="Helvetica"/>
          <w:kern w:val="0"/>
          <w:sz w:val="18"/>
          <w:szCs w:val="18"/>
          <w14:ligatures w14:val="none"/>
        </w:rPr>
        <w:drawing>
          <wp:anchor behindDoc="0" distT="0" distB="0" distL="114300" distR="114300" simplePos="0" locked="0" layoutInCell="0" allowOverlap="1" relativeHeight="30">
            <wp:simplePos x="0" y="0"/>
            <wp:positionH relativeFrom="margin">
              <wp:posOffset>4712970</wp:posOffset>
            </wp:positionH>
            <wp:positionV relativeFrom="margin">
              <wp:posOffset>1861820</wp:posOffset>
            </wp:positionV>
            <wp:extent cx="2693035" cy="2943860"/>
            <wp:effectExtent l="0" t="0" r="0" b="0"/>
            <wp:wrapSquare wrapText="bothSides"/>
            <wp:docPr id="29" name="Picture 2850508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505083" descr="A picture containing person&#10;&#10;Description automatically generated"/>
                    <pic:cNvPicPr>
                      <a:picLocks noChangeAspect="1" noChangeArrowheads="1"/>
                    </pic:cNvPicPr>
                  </pic:nvPicPr>
                  <pic:blipFill>
                    <a:blip r:embed="rId23"/>
                    <a:stretch>
                      <a:fillRect/>
                    </a:stretch>
                  </pic:blipFill>
                  <pic:spPr bwMode="auto">
                    <a:xfrm>
                      <a:off x="0" y="0"/>
                      <a:ext cx="2693035" cy="2943860"/>
                    </a:xfrm>
                    <a:prstGeom prst="rect">
                      <a:avLst/>
                    </a:prstGeom>
                  </pic:spPr>
                </pic:pic>
              </a:graphicData>
            </a:graphic>
          </wp:anchor>
        </w:drawing>
      </w:r>
    </w:p>
    <w:p>
      <w:pPr>
        <w:pStyle w:val="Normal"/>
        <w:spacing w:lineRule="auto" w:line="240" w:before="0" w:after="0"/>
        <w:jc w:val="both"/>
        <w:rPr>
          <w:rFonts w:ascii="Helvetica" w:hAnsi="Helvetica" w:cs="Times New Roman"/>
          <w:kern w:val="0"/>
          <w:sz w:val="18"/>
          <w:szCs w:val="18"/>
          <w14:ligatures w14:val="none"/>
        </w:rPr>
      </w:pPr>
      <w:r>
        <w:rPr>
          <w:rFonts w:cs="Times New Roman" w:ascii="Helvetica" w:hAnsi="Helvetica"/>
          <w:kern w:val="0"/>
          <w:sz w:val="18"/>
          <w:szCs w:val="18"/>
          <w14:ligatures w14:val="none"/>
        </w:rPr>
        <w:t>A custom egg incubator (figure 1) is designed in a 15 mm NMR tube to: (1) maintain proper humidity for egg development, (2) prevent egg movement while inside the spectrometer, and (3) allow for instrument locking using a D</w:t>
      </w:r>
      <w:r>
        <w:rPr>
          <w:rFonts w:cs="Times New Roman" w:ascii="Helvetica" w:hAnsi="Helvetica"/>
          <w:kern w:val="0"/>
          <w:sz w:val="18"/>
          <w:szCs w:val="18"/>
          <w:vertAlign w:val="subscript"/>
          <w14:ligatures w14:val="none"/>
        </w:rPr>
        <w:t>2</w:t>
      </w:r>
      <w:r>
        <w:rPr>
          <w:rFonts w:cs="Times New Roman" w:ascii="Helvetica" w:hAnsi="Helvetica"/>
          <w:kern w:val="0"/>
          <w:sz w:val="18"/>
          <w:szCs w:val="18"/>
          <w14:ligatures w14:val="none"/>
        </w:rPr>
        <w:t>O lock bulb. Radiofrequency pulsing and powerful NMR gradients have the potential to cause sample heating which can be problematic when studying biological systems. Thus, before analysing fertilized bird eggs which are sensitive to temperature change, it’s important to identify and eliminate such heating. Next, fertilized bird eggs are analyzed using various 1D and 2D solution state NMR experiments combined with filters and spectral editing to target metabolites of particular sizes. Eggs are analyzed from day 1 of fertilization to near hatching. Results of this study additionally have the potential to provide the foundation for future embryotoxicity testing using environmental contaminants.</w:t>
      </w:r>
    </w:p>
    <w:p>
      <w:pPr>
        <w:pStyle w:val="Title"/>
        <w:spacing w:before="0" w:after="0"/>
        <w:rPr>
          <w:rFonts w:ascii="Helvetica" w:hAnsi="Helvetica"/>
          <w:sz w:val="20"/>
          <w:szCs w:val="20"/>
        </w:rPr>
      </w:pPr>
      <w:r>
        <w:rPr>
          <w:rFonts w:ascii="Helvetica" w:hAnsi="Helvetica"/>
          <w:sz w:val="20"/>
          <w:szCs w:val="20"/>
        </w:rPr>
      </w:r>
    </w:p>
    <w:p>
      <w:pPr>
        <w:pStyle w:val="Title"/>
        <w:spacing w:before="0" w:after="0"/>
        <w:rPr>
          <w:rFonts w:ascii="Helvetica" w:hAnsi="Helvetica"/>
          <w:sz w:val="20"/>
          <w:szCs w:val="20"/>
        </w:rPr>
      </w:pPr>
      <w:r>
        <w:rPr>
          <w:rFonts w:ascii="Helvetica" w:hAnsi="Helvetica"/>
          <w:sz w:val="20"/>
          <w:szCs w:val="20"/>
        </w:rPr>
      </w:r>
    </w:p>
    <w:p>
      <w:pPr>
        <w:pStyle w:val="Title"/>
        <w:spacing w:before="0" w:after="0"/>
        <w:rPr>
          <w:rFonts w:ascii="Helvetica" w:hAnsi="Helvetica"/>
          <w:sz w:val="20"/>
          <w:szCs w:val="20"/>
        </w:rPr>
      </w:pPr>
      <w:r>
        <w:rPr>
          <w:rFonts w:ascii="Helvetica" w:hAnsi="Helvetica"/>
          <w:sz w:val="20"/>
          <w:szCs w:val="20"/>
        </w:rPr>
        <w:t>Haloacetonitrile toxicities attributed to distinct reactions with proteins thiols</w:t>
      </w:r>
    </w:p>
    <w:p>
      <w:pPr>
        <w:pStyle w:val="Presentingauthor"/>
        <w:spacing w:before="0" w:after="0"/>
        <w:rPr>
          <w:rFonts w:ascii="Helvetica" w:hAnsi="Helvetica" w:cs="Times New Roman"/>
          <w:sz w:val="18"/>
          <w:szCs w:val="18"/>
          <w:u w:val="single"/>
        </w:rPr>
      </w:pPr>
      <w:r>
        <w:rPr>
          <w:rFonts w:cs="Times New Roman" w:ascii="Helvetica" w:hAnsi="Helvetica"/>
          <w:sz w:val="18"/>
          <w:szCs w:val="18"/>
          <w:u w:val="single"/>
        </w:rPr>
      </w:r>
    </w:p>
    <w:p>
      <w:pPr>
        <w:pStyle w:val="Presentingauthor"/>
        <w:spacing w:before="0" w:after="0"/>
        <w:rPr>
          <w:rFonts w:ascii="Helvetica" w:hAnsi="Helvetica" w:cs="Times New Roman"/>
          <w:i/>
          <w:i/>
          <w:iCs/>
          <w:sz w:val="18"/>
          <w:szCs w:val="18"/>
          <w:vertAlign w:val="superscript"/>
        </w:rPr>
      </w:pPr>
      <w:r>
        <w:rPr>
          <w:rFonts w:cs="Times New Roman" w:ascii="Helvetica" w:hAnsi="Helvetica"/>
          <w:i/>
          <w:iCs/>
          <w:sz w:val="18"/>
          <w:szCs w:val="18"/>
        </w:rPr>
        <w:t>Kirsten Yeung</w:t>
      </w:r>
      <w:r>
        <w:rPr>
          <w:rFonts w:cs="Times New Roman" w:ascii="Helvetica" w:hAnsi="Helvetica"/>
          <w:i/>
          <w:iCs/>
          <w:sz w:val="18"/>
          <w:szCs w:val="18"/>
          <w:vertAlign w:val="superscript"/>
        </w:rPr>
        <w:t xml:space="preserve"> </w:t>
      </w:r>
      <w:r>
        <w:rPr>
          <w:rFonts w:cs="Times New Roman" w:ascii="Helvetica" w:hAnsi="Helvetica"/>
          <w:i/>
          <w:iCs/>
          <w:sz w:val="18"/>
          <w:szCs w:val="18"/>
        </w:rPr>
        <w:t>and Hui Peng</w:t>
      </w:r>
    </w:p>
    <w:p>
      <w:pPr>
        <w:pStyle w:val="Presentingauthor"/>
        <w:spacing w:before="0" w:after="0"/>
        <w:rPr>
          <w:rFonts w:ascii="Helvetica" w:hAnsi="Helvetica" w:cs="Times New Roman"/>
          <w:sz w:val="18"/>
          <w:szCs w:val="18"/>
        </w:rPr>
      </w:pPr>
      <w:r>
        <w:rPr>
          <w:rFonts w:cs="Times New Roman" w:ascii="Helvetica" w:hAnsi="Helvetica"/>
          <w:sz w:val="18"/>
          <w:szCs w:val="18"/>
        </w:rPr>
      </w:r>
    </w:p>
    <w:p>
      <w:pPr>
        <w:pStyle w:val="Normal"/>
        <w:spacing w:lineRule="auto" w:line="240" w:before="0" w:after="0"/>
        <w:jc w:val="both"/>
        <w:rPr>
          <w:rFonts w:ascii="Helvetica" w:hAnsi="Helvetica" w:cs="Times New Roman"/>
          <w:sz w:val="18"/>
          <w:szCs w:val="18"/>
        </w:rPr>
      </w:pPr>
      <w:r>
        <w:rPr>
          <w:rFonts w:cs="Times New Roman" w:ascii="Helvetica" w:hAnsi="Helvetica"/>
          <w:sz w:val="18"/>
          <w:szCs w:val="18"/>
        </w:rPr>
        <w:t xml:space="preserve">Disinfection by products (DBPs) are formed in disinfected/santized water which have been correlated with incidences of disease such as bladder cancer and adverse pregnancy outcomes. Recently, haloacetonitriles (HANs) have been highlighted as an emerging DBP with stronger toxicities than regulated DBPs. This talk will elucidate the toxicity mechanisms of HANs, including monoHANs and polyHANs, by investigating their reactivity with protein thiols. Despite the ’simple’ structures of HANs, 3 disinct reaction pathways were observed which were attributed to the various toxicities depending on the type and number of halogens present. Both substitution and addition reaction pathways will be discussed. Cytotoxicity and oxidative stress bioassays were employed to determine the ability of various HANs to induce toxic effects and the role of each HANs’ preferential reaction pathway in predicting harmful effects in the human cell. The descending toxicity rank order by using reporter cell systems is as follows: iodoacetonitrile ≈ dibromoacetonitrile, bromoacetonitrile, trichloroacetonitrile ≈ chloroacetonitrile ≈ dichloroacetonitrile. Activity based protein profiling (ABPP) was used to image </w:t>
      </w:r>
      <w:r>
        <w:rPr>
          <w:rFonts w:cs="Times New Roman" w:ascii="Helvetica" w:hAnsi="Helvetica"/>
          <w:i/>
          <w:iCs/>
          <w:sz w:val="18"/>
          <w:szCs w:val="18"/>
        </w:rPr>
        <w:t>in vitro</w:t>
      </w:r>
      <w:r>
        <w:rPr>
          <w:rFonts w:cs="Times New Roman" w:ascii="Helvetica" w:hAnsi="Helvetica"/>
          <w:sz w:val="18"/>
          <w:szCs w:val="18"/>
        </w:rPr>
        <w:t xml:space="preserve"> HAN adduction effects on protein thiols in human cells. The ABPP rank order was similar to that of the oxidative stress assays with differences among the low/no-toxicity chlorinated species. The strong toxicity of dibromoacetonitrile is unexpected, due to its unexpected debromination and substitution reaction pathway(s) which were probed by both mass spectrometry and NMR.</w:t>
      </w:r>
    </w:p>
    <w:p>
      <w:pPr>
        <w:pStyle w:val="Normal"/>
        <w:spacing w:lineRule="auto" w:line="240" w:before="0" w:after="0"/>
        <w:jc w:val="both"/>
        <w:rPr>
          <w:rFonts w:ascii="Helvetica" w:hAnsi="Helvetica" w:cs="Times New Roman"/>
          <w:sz w:val="18"/>
          <w:szCs w:val="18"/>
        </w:rPr>
      </w:pPr>
      <w:r>
        <w:rPr>
          <w:rFonts w:cs="Times New Roman" w:ascii="Helvetica" w:hAnsi="Helvetica"/>
          <w:sz w:val="18"/>
          <w:szCs w:val="18"/>
        </w:rPr>
      </w:r>
    </w:p>
    <w:p>
      <w:pPr>
        <w:pStyle w:val="Normal"/>
        <w:spacing w:lineRule="auto" w:line="240" w:before="0" w:after="0"/>
        <w:jc w:val="center"/>
        <w:rPr>
          <w:rFonts w:ascii="Helvetica" w:hAnsi="Helvetica" w:cs="Times New Roman"/>
          <w:i/>
          <w:i/>
          <w:sz w:val="16"/>
          <w:szCs w:val="13"/>
        </w:rPr>
      </w:pPr>
      <w:r>
        <w:rPr/>
        <w:drawing>
          <wp:inline distT="0" distB="0" distL="0" distR="0">
            <wp:extent cx="4173220" cy="1747520"/>
            <wp:effectExtent l="0" t="0" r="0" b="0"/>
            <wp:docPr id="30" name="Picture 1013968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1396867" descr=""/>
                    <pic:cNvPicPr>
                      <a:picLocks noChangeAspect="1" noChangeArrowheads="1"/>
                    </pic:cNvPicPr>
                  </pic:nvPicPr>
                  <pic:blipFill>
                    <a:blip r:embed="rId24"/>
                    <a:stretch>
                      <a:fillRect/>
                    </a:stretch>
                  </pic:blipFill>
                  <pic:spPr bwMode="auto">
                    <a:xfrm>
                      <a:off x="0" y="0"/>
                      <a:ext cx="4173220" cy="1747520"/>
                    </a:xfrm>
                    <a:prstGeom prst="rect">
                      <a:avLst/>
                    </a:prstGeom>
                  </pic:spPr>
                </pic:pic>
              </a:graphicData>
            </a:graphic>
          </wp:inline>
        </w:drawing>
      </w:r>
    </w:p>
    <w:p>
      <w:pPr>
        <w:pStyle w:val="Caption1"/>
        <w:spacing w:before="0" w:after="0"/>
        <w:rPr>
          <w:rFonts w:ascii="Helvetica" w:hAnsi="Helvetica" w:cs="Times New Roman"/>
          <w:color w:val="auto"/>
          <w:sz w:val="16"/>
          <w:szCs w:val="16"/>
        </w:rPr>
      </w:pPr>
      <w:bookmarkStart w:id="7" w:name="_Ref179171491"/>
      <w:r>
        <w:rPr>
          <w:rFonts w:cs="Times New Roman" w:ascii="Helvetica" w:hAnsi="Helvetica"/>
          <w:b/>
          <w:bCs/>
          <w:color w:val="auto"/>
          <w:sz w:val="16"/>
          <w:szCs w:val="16"/>
        </w:rPr>
        <w:t xml:space="preserve">Figure </w:t>
      </w:r>
      <w:bookmarkEnd w:id="7"/>
      <w:r>
        <w:rPr>
          <w:rFonts w:cs="Times New Roman" w:ascii="Helvetica" w:hAnsi="Helvetica"/>
          <w:b/>
          <w:bCs/>
          <w:color w:val="auto"/>
          <w:sz w:val="16"/>
          <w:szCs w:val="16"/>
        </w:rPr>
        <w:t>1.</w:t>
      </w:r>
      <w:r>
        <w:rPr>
          <w:rFonts w:cs="Times New Roman" w:ascii="Helvetica" w:hAnsi="Helvetica"/>
          <w:color w:val="auto"/>
          <w:sz w:val="16"/>
          <w:szCs w:val="16"/>
        </w:rPr>
        <w:t xml:space="preserve"> Substitution and addition reaction scheme between polyHANs, monoHANs and GSH.</w:t>
      </w:r>
    </w:p>
    <w:p>
      <w:pPr>
        <w:pStyle w:val="Normal"/>
        <w:spacing w:lineRule="auto" w:line="240" w:before="0" w:after="0"/>
        <w:jc w:val="center"/>
        <w:rPr>
          <w:rFonts w:ascii="Helvetica" w:hAnsi="Helvetica" w:eastAsia="Arial" w:cs="Times New Roman"/>
          <w:b/>
          <w:b/>
          <w:color w:val="000000"/>
          <w:sz w:val="20"/>
          <w:szCs w:val="20"/>
        </w:rPr>
      </w:pPr>
      <w:r>
        <w:br w:type="column"/>
      </w:r>
      <w:bookmarkStart w:id="8" w:name="_heading=h.gjdgxs"/>
      <w:bookmarkEnd w:id="8"/>
      <w:r>
        <w:rPr>
          <w:rFonts w:eastAsia="Arial" w:cs="Times New Roman" w:ascii="Helvetica" w:hAnsi="Helvetica"/>
          <w:b/>
          <w:color w:val="000000"/>
          <w:sz w:val="20"/>
          <w:szCs w:val="20"/>
        </w:rPr>
        <w:t>Observing secondary organic aerosol formation from oxidation of cannabis smoke</w:t>
      </w:r>
    </w:p>
    <w:p>
      <w:pPr>
        <w:pStyle w:val="Presentingauthor"/>
        <w:spacing w:before="0" w:after="0"/>
        <w:rPr>
          <w:rFonts w:ascii="Helvetica" w:hAnsi="Helvetica" w:cs="Times New Roman"/>
          <w:sz w:val="18"/>
          <w:szCs w:val="18"/>
          <w:u w:val="single"/>
        </w:rPr>
      </w:pPr>
      <w:r>
        <w:rPr>
          <w:rFonts w:cs="Times New Roman" w:ascii="Helvetica" w:hAnsi="Helvetica"/>
          <w:sz w:val="18"/>
          <w:szCs w:val="18"/>
          <w:u w:val="single"/>
        </w:rPr>
      </w:r>
    </w:p>
    <w:p>
      <w:pPr>
        <w:pStyle w:val="Presentingauthor"/>
        <w:spacing w:before="0" w:after="0"/>
        <w:rPr>
          <w:rFonts w:ascii="Helvetica" w:hAnsi="Helvetica" w:eastAsia="Arial" w:cs="Times New Roman"/>
          <w:i/>
          <w:i/>
          <w:iCs/>
          <w:sz w:val="18"/>
          <w:szCs w:val="18"/>
        </w:rPr>
      </w:pPr>
      <w:r>
        <w:rPr>
          <w:rFonts w:cs="Times New Roman" w:ascii="Helvetica" w:hAnsi="Helvetica"/>
          <w:i/>
          <w:iCs/>
          <w:sz w:val="18"/>
          <w:szCs w:val="18"/>
        </w:rPr>
        <w:t>Kristen Yeh and Jonathan</w:t>
      </w:r>
      <w:r>
        <w:rPr>
          <w:rFonts w:eastAsia="Arial" w:cs="Times New Roman" w:ascii="Helvetica" w:hAnsi="Helvetica"/>
          <w:i/>
          <w:iCs/>
          <w:sz w:val="18"/>
          <w:szCs w:val="18"/>
        </w:rPr>
        <w:t xml:space="preserve"> Abbatt</w:t>
      </w:r>
    </w:p>
    <w:p>
      <w:pPr>
        <w:pStyle w:val="Presentingauthor"/>
        <w:spacing w:before="0" w:after="0"/>
        <w:jc w:val="both"/>
        <w:rPr>
          <w:rFonts w:ascii="Helvetica" w:hAnsi="Helvetica" w:eastAsia="Arial" w:cs="Times New Roman"/>
          <w:sz w:val="20"/>
          <w:szCs w:val="20"/>
        </w:rPr>
      </w:pPr>
      <w:r>
        <w:rPr>
          <w:rFonts w:eastAsia="Arial" w:cs="Times New Roman" w:ascii="Helvetica" w:hAnsi="Helvetica"/>
          <w:sz w:val="20"/>
          <w:szCs w:val="20"/>
        </w:rPr>
      </w:r>
    </w:p>
    <w:p>
      <w:pPr>
        <w:pStyle w:val="Normal"/>
        <w:spacing w:lineRule="auto" w:line="240" w:before="0" w:after="240"/>
        <w:jc w:val="both"/>
        <w:rPr>
          <w:rFonts w:ascii="Helvetica" w:hAnsi="Helvetica" w:eastAsia="Arial" w:cs="Times New Roman"/>
          <w:sz w:val="18"/>
          <w:szCs w:val="18"/>
        </w:rPr>
      </w:pPr>
      <w:r>
        <w:rPr>
          <w:rFonts w:eastAsia="Arial" w:cs="Times New Roman" w:ascii="Helvetica" w:hAnsi="Helvetica"/>
          <w:sz w:val="18"/>
          <w:szCs w:val="18"/>
        </w:rPr>
        <w:t>Exposure to ultrafine fine particles (UFP) may lead to significant health impacts due to their small particle size and high deposition efficiency in the lower respiratory tract. Early studies of primary emissions from cannabis smoke have identified several gaseous compounds which have the potential to react with atmospheric oxidants. These reactions form less volatile species which may contribute to secondary organic aerosol (SOA) and UFP formation. Whether SOA and UFP formation occurs during oxidation of cannabis smoke remains to be investigated. This work aims to fill existing knowledge gaps by characterizing the particle size distribution of primary aerosols emitted from cannabis smoke and observing secondary organic aerosol formation when smoke is exposed to ozone (O</w:t>
      </w:r>
      <w:r>
        <w:rPr>
          <w:rFonts w:eastAsia="Arial" w:cs="Times New Roman" w:ascii="Helvetica" w:hAnsi="Helvetica"/>
          <w:sz w:val="18"/>
          <w:szCs w:val="18"/>
          <w:vertAlign w:val="subscript"/>
        </w:rPr>
        <w:t>3</w:t>
      </w:r>
      <w:r>
        <w:rPr>
          <w:rFonts w:eastAsia="Arial" w:cs="Times New Roman" w:ascii="Helvetica" w:hAnsi="Helvetica"/>
          <w:sz w:val="18"/>
          <w:szCs w:val="18"/>
        </w:rPr>
        <w:t>). Cannabis smoke was introduced to an environmental chamber connected to instruments for characterization of particle and gas-phase emissions. For analysis of primary aerosols, smoke was added to a chamber containing less than 5 ppb O</w:t>
      </w:r>
      <w:r>
        <w:rPr>
          <w:rFonts w:eastAsia="Arial" w:cs="Times New Roman" w:ascii="Helvetica" w:hAnsi="Helvetica"/>
          <w:sz w:val="18"/>
          <w:szCs w:val="18"/>
          <w:vertAlign w:val="subscript"/>
        </w:rPr>
        <w:t>3</w:t>
      </w:r>
      <w:r>
        <w:rPr>
          <w:rFonts w:eastAsia="Arial" w:cs="Times New Roman" w:ascii="Helvetica" w:hAnsi="Helvetica"/>
          <w:sz w:val="18"/>
          <w:szCs w:val="18"/>
        </w:rPr>
        <w:t>. When observing SOA, smoke was added to a chamber containing approximately 100 ppb O</w:t>
      </w:r>
      <w:r>
        <w:rPr>
          <w:rFonts w:eastAsia="Arial" w:cs="Times New Roman" w:ascii="Helvetica" w:hAnsi="Helvetica"/>
          <w:sz w:val="18"/>
          <w:szCs w:val="18"/>
          <w:vertAlign w:val="subscript"/>
        </w:rPr>
        <w:t>3</w:t>
      </w:r>
      <w:r>
        <w:rPr>
          <w:rFonts w:eastAsia="Arial" w:cs="Times New Roman" w:ascii="Helvetica" w:hAnsi="Helvetica"/>
          <w:sz w:val="18"/>
          <w:szCs w:val="18"/>
        </w:rPr>
        <w:t xml:space="preserve">. Prior to ozone exposure, primary aerosol mass concentrations were comparable to aerosol concentrations previously observed in primary cigarette smoke. After ozone exposure, aerosol mass concentrations were observed to increase. Additionally, a new mode of particles in the ultrafine diameter range was detected after ozone exposure. The diameter of the newly formed particles was observed to increase over the aging period. </w:t>
      </w:r>
    </w:p>
    <w:p>
      <w:pPr>
        <w:pStyle w:val="Normal"/>
        <w:spacing w:lineRule="auto" w:line="240"/>
        <w:rPr>
          <w:rFonts w:ascii="Helvetica" w:hAnsi="Helvetica" w:eastAsia="Arial" w:cs="Times New Roman"/>
          <w:b/>
          <w:b/>
          <w:sz w:val="15"/>
          <w:szCs w:val="15"/>
        </w:rPr>
      </w:pPr>
      <w:r>
        <w:rPr>
          <w:rFonts w:eastAsia="Arial" w:cs="Times New Roman" w:ascii="Helvetica" w:hAnsi="Helvetica"/>
          <w:b/>
          <w:sz w:val="15"/>
          <w:szCs w:val="15"/>
        </w:rPr>
      </w:r>
    </w:p>
    <w:p>
      <w:pPr>
        <w:pStyle w:val="Normal"/>
        <w:spacing w:lineRule="auto" w:line="240"/>
        <w:jc w:val="center"/>
        <w:rPr>
          <w:rFonts w:ascii="Helvetica" w:hAnsi="Helvetica" w:cs="Times New Roman"/>
          <w:sz w:val="15"/>
          <w:szCs w:val="15"/>
        </w:rPr>
      </w:pPr>
      <w:r>
        <w:rPr/>
        <w:drawing>
          <wp:inline distT="0" distB="0" distL="0" distR="0">
            <wp:extent cx="4297045" cy="2131695"/>
            <wp:effectExtent l="0" t="0" r="0" b="0"/>
            <wp:docPr id="31" name="image1.png"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descr="A picture containing schematic&#10;&#10;Description automatically generated"/>
                    <pic:cNvPicPr>
                      <a:picLocks noChangeAspect="1" noChangeArrowheads="1"/>
                    </pic:cNvPicPr>
                  </pic:nvPicPr>
                  <pic:blipFill>
                    <a:blip r:embed="rId25"/>
                    <a:srcRect l="3314" t="14765" r="5077" b="17717"/>
                    <a:stretch>
                      <a:fillRect/>
                    </a:stretch>
                  </pic:blipFill>
                  <pic:spPr bwMode="auto">
                    <a:xfrm>
                      <a:off x="0" y="0"/>
                      <a:ext cx="4297045" cy="2131695"/>
                    </a:xfrm>
                    <a:prstGeom prst="rect">
                      <a:avLst/>
                    </a:prstGeom>
                  </pic:spPr>
                </pic:pic>
              </a:graphicData>
            </a:graphic>
          </wp:inline>
        </w:drawing>
      </w:r>
    </w:p>
    <w:p>
      <w:pPr>
        <w:pStyle w:val="Normal"/>
        <w:spacing w:lineRule="auto" w:line="240" w:before="0" w:after="0"/>
        <w:jc w:val="center"/>
        <w:rPr>
          <w:rFonts w:ascii="Helvetica" w:hAnsi="Helvetica" w:eastAsia="Arial" w:cs="Times New Roman"/>
          <w:b/>
          <w:b/>
          <w:color w:val="000000"/>
          <w:sz w:val="20"/>
          <w:szCs w:val="20"/>
        </w:rPr>
      </w:pPr>
      <w:r>
        <w:rPr>
          <w:rFonts w:eastAsia="Arial" w:cs="Times New Roman" w:ascii="Helvetica" w:hAnsi="Helvetica"/>
          <w:b/>
          <w:color w:val="000000"/>
          <w:sz w:val="20"/>
          <w:szCs w:val="20"/>
        </w:rPr>
      </w:r>
    </w:p>
    <w:p>
      <w:pPr>
        <w:pStyle w:val="Normal"/>
        <w:spacing w:lineRule="auto" w:line="240" w:before="0" w:after="0"/>
        <w:jc w:val="center"/>
        <w:rPr>
          <w:rFonts w:ascii="Helvetica" w:hAnsi="Helvetica" w:eastAsia="Arial" w:cs="Times New Roman"/>
          <w:b/>
          <w:b/>
          <w:color w:val="000000"/>
          <w:sz w:val="20"/>
          <w:szCs w:val="20"/>
        </w:rPr>
      </w:pPr>
      <w:r>
        <w:rPr>
          <w:rFonts w:eastAsia="Arial" w:cs="Times New Roman" w:ascii="Helvetica" w:hAnsi="Helvetica"/>
          <w:b/>
          <w:color w:val="000000"/>
          <w:sz w:val="20"/>
          <w:szCs w:val="20"/>
        </w:rPr>
        <w:t>Fate of the azole fungicide fluconazole in sunlit waters: kinetics, transformation products, and reaction mechanisms</w:t>
      </w:r>
    </w:p>
    <w:p>
      <w:pPr>
        <w:pStyle w:val="Presentingauthor"/>
        <w:spacing w:before="0" w:after="0"/>
        <w:rPr>
          <w:rFonts w:ascii="Helvetica" w:hAnsi="Helvetica" w:cs="Times New Roman"/>
          <w:sz w:val="18"/>
          <w:szCs w:val="18"/>
        </w:rPr>
      </w:pPr>
      <w:r>
        <w:rPr>
          <w:rFonts w:cs="Times New Roman" w:ascii="Helvetica" w:hAnsi="Helvetica"/>
          <w:sz w:val="18"/>
          <w:szCs w:val="18"/>
        </w:rPr>
      </w:r>
    </w:p>
    <w:p>
      <w:pPr>
        <w:pStyle w:val="Presentingauthor"/>
        <w:spacing w:before="0" w:after="0"/>
        <w:rPr>
          <w:rFonts w:ascii="Helvetica" w:hAnsi="Helvetica" w:cs="Times New Roman"/>
          <w:i/>
          <w:i/>
          <w:iCs/>
          <w:sz w:val="18"/>
          <w:szCs w:val="18"/>
        </w:rPr>
      </w:pPr>
      <w:r>
        <w:rPr>
          <w:rFonts w:cs="Times New Roman" w:ascii="Helvetica" w:hAnsi="Helvetica"/>
          <w:i/>
          <w:iCs/>
          <w:sz w:val="18"/>
          <w:szCs w:val="18"/>
        </w:rPr>
        <w:t>William Fahy, Jonathan Abbatt, and Scott Mabury</w:t>
      </w:r>
    </w:p>
    <w:p>
      <w:pPr>
        <w:pStyle w:val="Presentingauthor"/>
        <w:spacing w:before="0" w:after="0"/>
        <w:rPr>
          <w:rFonts w:ascii="Helvetica" w:hAnsi="Helvetica" w:cs="Times New Roman"/>
          <w:sz w:val="16"/>
          <w:szCs w:val="16"/>
        </w:rPr>
      </w:pPr>
      <w:r>
        <w:rPr>
          <w:rFonts w:cs="Times New Roman" w:ascii="Helvetica" w:hAnsi="Helvetica"/>
          <w:sz w:val="16"/>
          <w:szCs w:val="16"/>
        </w:rPr>
      </w:r>
    </w:p>
    <w:p>
      <w:pPr>
        <w:pStyle w:val="Normal"/>
        <w:spacing w:lineRule="auto" w:line="240"/>
        <w:jc w:val="both"/>
        <w:rPr>
          <w:rFonts w:ascii="Helvetica" w:hAnsi="Helvetica" w:cs="Times New Roman"/>
          <w:sz w:val="16"/>
          <w:szCs w:val="16"/>
        </w:rPr>
      </w:pPr>
      <w:r>
        <w:drawing>
          <wp:anchor behindDoc="0" distT="0" distB="0" distL="114300" distR="114300" simplePos="0" locked="0" layoutInCell="0" allowOverlap="1" relativeHeight="33">
            <wp:simplePos x="0" y="0"/>
            <wp:positionH relativeFrom="margin">
              <wp:posOffset>1469390</wp:posOffset>
            </wp:positionH>
            <wp:positionV relativeFrom="paragraph">
              <wp:posOffset>916940</wp:posOffset>
            </wp:positionV>
            <wp:extent cx="2807335" cy="3118485"/>
            <wp:effectExtent l="0" t="0" r="0" b="0"/>
            <wp:wrapSquare wrapText="bothSides"/>
            <wp:docPr id="32" name="Picture 1484365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84365426" descr=""/>
                    <pic:cNvPicPr>
                      <a:picLocks noChangeAspect="1" noChangeArrowheads="1"/>
                    </pic:cNvPicPr>
                  </pic:nvPicPr>
                  <pic:blipFill>
                    <a:blip r:embed="rId26"/>
                    <a:stretch>
                      <a:fillRect/>
                    </a:stretch>
                  </pic:blipFill>
                  <pic:spPr bwMode="auto">
                    <a:xfrm>
                      <a:off x="0" y="0"/>
                      <a:ext cx="2807335" cy="3118485"/>
                    </a:xfrm>
                    <a:prstGeom prst="rect">
                      <a:avLst/>
                    </a:prstGeom>
                  </pic:spPr>
                </pic:pic>
              </a:graphicData>
            </a:graphic>
          </wp:anchor>
        </w:drawing>
      </w:r>
      <w:r>
        <w:rPr>
          <w:rFonts w:cs="Times New Roman" w:ascii="Helvetica" w:hAnsi="Helvetica"/>
          <w:b/>
          <w:bCs/>
          <w:sz w:val="15"/>
          <w:szCs w:val="15"/>
        </w:rPr>
        <w:tab/>
      </w:r>
      <w:r>
        <w:rPr>
          <w:rFonts w:cs="Times New Roman" w:ascii="Helvetica" w:hAnsi="Helvetica"/>
          <w:sz w:val="16"/>
          <w:szCs w:val="16"/>
        </w:rPr>
        <w:t xml:space="preserve">The common antifungal pharmaceutical fluconazole is a persistent organic pollutant regularly found contaminating bodies of water around the world. Fluconazole can cause adverse health effects to at environmentally relevant concentrations and has been shown to inhibit the human cytochrome P450 system, which could slow metabolism of other xenobiotics and lead to synergistic toxic effects. Little is known about the environmental fate and transformations of fluconazole, although existing work on biodegradation and advanced oxidation processing indicates it is recalcitrant to many natural transformation pathways. Here we used the PhotoFate system to investigate the indirect photolysis of fluconazole in simulated sunlit freshwater environments. We estimate a half-life with respect to indirect photolysis in natural waterways ranging from around 5 to 25 days, with faster degradation observed with high concentrations of dissolved organic matter and/or nitrates. Transformation products have been identified and semi-quantified using liquid chromatography coupled to (high resolution) mass spectrometry with major products observed including multiple OH addition isomers, breaking of the bridging alkyl chain, and aromatic ring opening. Tentative structures and reaction mechanisms to produce those structures are proposed based on exact mass analysis, retention time analysis, and previous observations of hydroxyl and carbonate radical reactivities in aqueous solutions. Finally, the photoproduct mixture was tested for inhibition of the </w:t>
      </w:r>
      <w:r>
        <w:rPr>
          <w:rFonts w:cs="Times New Roman" w:ascii="Helvetica" w:hAnsi="Helvetica"/>
          <w:i/>
          <w:iCs/>
          <w:sz w:val="16"/>
          <w:szCs w:val="16"/>
        </w:rPr>
        <w:t xml:space="preserve">in vitro </w:t>
      </w:r>
      <w:r>
        <w:rPr>
          <w:rFonts w:cs="Times New Roman" w:ascii="Helvetica" w:hAnsi="Helvetica"/>
          <w:sz w:val="16"/>
          <w:szCs w:val="16"/>
        </w:rPr>
        <w:t xml:space="preserve">metabolism of bisphenol A by human cytochrome P450s. Our results indicate that fluconazole is persistent in natural waters and that slow natural indirect photolysis results in toxic and likely persistent transformation products. </w:t>
      </w:r>
    </w:p>
    <w:p>
      <w:pPr>
        <w:pStyle w:val="Normal"/>
        <w:spacing w:lineRule="auto" w:line="240" w:before="0" w:after="0"/>
        <w:rPr>
          <w:rFonts w:ascii="Helvetica" w:hAnsi="Helvetica" w:eastAsia="Times New Roman" w:cs="Times New Roman"/>
          <w:b/>
          <w:b/>
          <w:bCs/>
          <w:color w:val="000000"/>
          <w:kern w:val="0"/>
          <w:sz w:val="18"/>
          <w:szCs w:val="18"/>
          <w:lang w:eastAsia="en-CA"/>
          <w14:ligatures w14:val="none"/>
        </w:rPr>
      </w:pPr>
      <w:r>
        <w:rPr>
          <w:rFonts w:eastAsia="Times New Roman" w:cs="Times New Roman" w:ascii="Helvetica" w:hAnsi="Helvetica"/>
          <w:b/>
          <w:bCs/>
          <w:color w:val="000000"/>
          <w:kern w:val="0"/>
          <w:sz w:val="18"/>
          <w:szCs w:val="18"/>
          <w:lang w:eastAsia="en-CA"/>
          <w14:ligatures w14:val="none"/>
        </w:rPr>
      </w:r>
    </w:p>
    <w:p>
      <w:pPr>
        <w:pStyle w:val="Normal"/>
        <w:spacing w:lineRule="auto" w:line="240" w:before="0" w:after="0"/>
        <w:jc w:val="center"/>
        <w:rPr>
          <w:rFonts w:ascii="Helvetica" w:hAnsi="Helvetica" w:eastAsia="Times New Roman" w:cs="Times New Roman"/>
          <w:kern w:val="0"/>
          <w:sz w:val="18"/>
          <w:szCs w:val="18"/>
          <w:lang w:eastAsia="en-CA"/>
          <w14:ligatures w14:val="none"/>
        </w:rPr>
      </w:pPr>
      <w:r>
        <w:br w:type="column"/>
      </w:r>
      <w:r>
        <w:rPr>
          <w:rFonts w:eastAsia="Times New Roman" w:cs="Times New Roman" w:ascii="Helvetica" w:hAnsi="Helvetica"/>
          <w:b/>
          <w:bCs/>
          <w:color w:val="000000"/>
          <w:kern w:val="0"/>
          <w:sz w:val="20"/>
          <w:szCs w:val="20"/>
          <w:lang w:eastAsia="en-CA"/>
          <w14:ligatures w14:val="none"/>
        </w:rPr>
        <w:t>Avoiding regrettable replacements: can the introduction of novel functional groups move PFAS from recalcitrant to reactive?</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before="0" w:after="0"/>
        <w:jc w:val="center"/>
        <w:rPr>
          <w:rFonts w:ascii="Helvetica" w:hAnsi="Helvetica" w:eastAsia="Times New Roman" w:cs="Times New Roman"/>
          <w:i/>
          <w:i/>
          <w:iCs/>
          <w:color w:val="000000"/>
          <w:kern w:val="0"/>
          <w:sz w:val="18"/>
          <w:szCs w:val="18"/>
          <w:lang w:eastAsia="en-CA"/>
          <w14:ligatures w14:val="none"/>
        </w:rPr>
      </w:pPr>
      <w:r>
        <w:rPr>
          <w:rFonts w:eastAsia="Times New Roman" w:cs="Times New Roman" w:ascii="Helvetica" w:hAnsi="Helvetica"/>
          <w:i/>
          <w:iCs/>
          <w:color w:val="000000"/>
          <w:kern w:val="0"/>
          <w:sz w:val="18"/>
          <w:szCs w:val="18"/>
          <w:lang w:eastAsia="en-CA"/>
          <w14:ligatures w14:val="none"/>
        </w:rPr>
        <w:t>Andrew Folkerson and Scott Mabury</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before="0" w:after="0"/>
        <w:jc w:val="both"/>
        <w:rPr>
          <w:rFonts w:ascii="Helvetica" w:hAnsi="Helvetica" w:eastAsia="Times New Roman" w:cs="Times New Roman"/>
          <w:i/>
          <w:i/>
          <w:iCs/>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t>Per- and polyfluoroalkyl substances (PFASs) are a class of compounds present in a range of commercial and consumer products. These chemicals are often highly performing surfactants or non-stick/water repellant coatings due to their innate chemical stability; however, due to this stability select PFAS can be environmentally persistent. A novel group of commercial surfactant building blocks (F</w:t>
      </w:r>
      <w:r>
        <w:rPr>
          <w:rFonts w:eastAsia="Times New Roman" w:cs="Times New Roman" w:ascii="Helvetica" w:hAnsi="Helvetica"/>
          <w:color w:val="000000"/>
          <w:kern w:val="0"/>
          <w:sz w:val="18"/>
          <w:szCs w:val="18"/>
          <w:vertAlign w:val="subscript"/>
          <w:lang w:eastAsia="en-CA"/>
          <w14:ligatures w14:val="none"/>
        </w:rPr>
        <w:t>7</w:t>
      </w:r>
      <w:r>
        <w:rPr>
          <w:rFonts w:eastAsia="Times New Roman" w:cs="Times New Roman" w:ascii="Helvetica" w:hAnsi="Helvetica"/>
          <w:color w:val="000000"/>
          <w:kern w:val="0"/>
          <w:sz w:val="18"/>
          <w:szCs w:val="18"/>
          <w:lang w:eastAsia="en-CA"/>
          <w14:ligatures w14:val="none"/>
        </w:rPr>
        <w:t>C</w:t>
      </w:r>
      <w:r>
        <w:rPr>
          <w:rFonts w:eastAsia="Times New Roman" w:cs="Times New Roman" w:ascii="Helvetica" w:hAnsi="Helvetica"/>
          <w:color w:val="000000"/>
          <w:kern w:val="0"/>
          <w:sz w:val="18"/>
          <w:szCs w:val="18"/>
          <w:vertAlign w:val="subscript"/>
          <w:lang w:eastAsia="en-CA"/>
          <w14:ligatures w14:val="none"/>
        </w:rPr>
        <w:t>3</w:t>
      </w:r>
      <w:r>
        <w:rPr>
          <w:rFonts w:eastAsia="Times New Roman" w:cs="Times New Roman" w:ascii="Helvetica" w:hAnsi="Helvetica"/>
          <w:color w:val="000000"/>
          <w:kern w:val="0"/>
          <w:sz w:val="18"/>
          <w:szCs w:val="18"/>
          <w:lang w:eastAsia="en-CA"/>
          <w14:ligatures w14:val="none"/>
        </w:rPr>
        <w:t>-O-CHF-CF</w:t>
      </w:r>
      <w:r>
        <w:rPr>
          <w:rFonts w:eastAsia="Times New Roman" w:cs="Times New Roman" w:ascii="Helvetica" w:hAnsi="Helvetica"/>
          <w:color w:val="000000"/>
          <w:kern w:val="0"/>
          <w:sz w:val="18"/>
          <w:szCs w:val="18"/>
          <w:vertAlign w:val="subscript"/>
          <w:lang w:eastAsia="en-CA"/>
          <w14:ligatures w14:val="none"/>
        </w:rPr>
        <w:t>2</w:t>
      </w:r>
      <w:r>
        <w:rPr>
          <w:rFonts w:eastAsia="Times New Roman" w:cs="Times New Roman" w:ascii="Helvetica" w:hAnsi="Helvetica"/>
          <w:color w:val="000000"/>
          <w:kern w:val="0"/>
          <w:sz w:val="18"/>
          <w:szCs w:val="18"/>
          <w:lang w:eastAsia="en-CA"/>
          <w14:ligatures w14:val="none"/>
        </w:rPr>
        <w:t>-S-EtOH (FESOH), F</w:t>
      </w:r>
      <w:r>
        <w:rPr>
          <w:rFonts w:eastAsia="Times New Roman" w:cs="Times New Roman" w:ascii="Helvetica" w:hAnsi="Helvetica"/>
          <w:color w:val="000000"/>
          <w:kern w:val="0"/>
          <w:sz w:val="18"/>
          <w:szCs w:val="18"/>
          <w:vertAlign w:val="subscript"/>
          <w:lang w:eastAsia="en-CA"/>
          <w14:ligatures w14:val="none"/>
        </w:rPr>
        <w:t>3</w:t>
      </w:r>
      <w:r>
        <w:rPr>
          <w:rFonts w:eastAsia="Times New Roman" w:cs="Times New Roman" w:ascii="Helvetica" w:hAnsi="Helvetica"/>
          <w:color w:val="000000"/>
          <w:kern w:val="0"/>
          <w:sz w:val="18"/>
          <w:szCs w:val="18"/>
          <w:lang w:eastAsia="en-CA"/>
          <w14:ligatures w14:val="none"/>
        </w:rPr>
        <w:t>C-O-CHF-CF</w:t>
      </w:r>
      <w:r>
        <w:rPr>
          <w:rFonts w:eastAsia="Times New Roman" w:cs="Times New Roman" w:ascii="Helvetica" w:hAnsi="Helvetica"/>
          <w:color w:val="000000"/>
          <w:kern w:val="0"/>
          <w:sz w:val="18"/>
          <w:szCs w:val="18"/>
          <w:vertAlign w:val="subscript"/>
          <w:lang w:eastAsia="en-CA"/>
          <w14:ligatures w14:val="none"/>
        </w:rPr>
        <w:t>2</w:t>
      </w:r>
      <w:r>
        <w:rPr>
          <w:rFonts w:eastAsia="Times New Roman" w:cs="Times New Roman" w:ascii="Helvetica" w:hAnsi="Helvetica"/>
          <w:color w:val="000000"/>
          <w:kern w:val="0"/>
          <w:sz w:val="18"/>
          <w:szCs w:val="18"/>
          <w:lang w:eastAsia="en-CA"/>
          <w14:ligatures w14:val="none"/>
        </w:rPr>
        <w:t>-S-EtOH (MeFESOH), F</w:t>
      </w:r>
      <w:r>
        <w:rPr>
          <w:rFonts w:eastAsia="Times New Roman" w:cs="Times New Roman" w:ascii="Helvetica" w:hAnsi="Helvetica"/>
          <w:color w:val="000000"/>
          <w:kern w:val="0"/>
          <w:sz w:val="18"/>
          <w:szCs w:val="18"/>
          <w:vertAlign w:val="subscript"/>
          <w:lang w:eastAsia="en-CA"/>
          <w14:ligatures w14:val="none"/>
        </w:rPr>
        <w:t>7</w:t>
      </w:r>
      <w:r>
        <w:rPr>
          <w:rFonts w:eastAsia="Times New Roman" w:cs="Times New Roman" w:ascii="Helvetica" w:hAnsi="Helvetica"/>
          <w:color w:val="000000"/>
          <w:kern w:val="0"/>
          <w:sz w:val="18"/>
          <w:szCs w:val="18"/>
          <w:lang w:eastAsia="en-CA"/>
          <w14:ligatures w14:val="none"/>
        </w:rPr>
        <w:t>C</w:t>
      </w:r>
      <w:r>
        <w:rPr>
          <w:rFonts w:eastAsia="Times New Roman" w:cs="Times New Roman" w:ascii="Helvetica" w:hAnsi="Helvetica"/>
          <w:color w:val="000000"/>
          <w:kern w:val="0"/>
          <w:sz w:val="18"/>
          <w:szCs w:val="18"/>
          <w:vertAlign w:val="subscript"/>
          <w:lang w:eastAsia="en-CA"/>
          <w14:ligatures w14:val="none"/>
        </w:rPr>
        <w:t>3</w:t>
      </w:r>
      <w:r>
        <w:rPr>
          <w:rFonts w:eastAsia="Times New Roman" w:cs="Times New Roman" w:ascii="Helvetica" w:hAnsi="Helvetica"/>
          <w:color w:val="000000"/>
          <w:kern w:val="0"/>
          <w:sz w:val="18"/>
          <w:szCs w:val="18"/>
          <w:lang w:eastAsia="en-CA"/>
          <w14:ligatures w14:val="none"/>
        </w:rPr>
        <w:t>-O-CHF-CF</w:t>
      </w:r>
      <w:r>
        <w:rPr>
          <w:rFonts w:eastAsia="Times New Roman" w:cs="Times New Roman" w:ascii="Helvetica" w:hAnsi="Helvetica"/>
          <w:color w:val="000000"/>
          <w:kern w:val="0"/>
          <w:sz w:val="18"/>
          <w:szCs w:val="18"/>
          <w:vertAlign w:val="subscript"/>
          <w:lang w:eastAsia="en-CA"/>
          <w14:ligatures w14:val="none"/>
        </w:rPr>
        <w:t>2</w:t>
      </w:r>
      <w:r>
        <w:rPr>
          <w:rFonts w:eastAsia="Times New Roman" w:cs="Times New Roman" w:ascii="Helvetica" w:hAnsi="Helvetica"/>
          <w:color w:val="000000"/>
          <w:kern w:val="0"/>
          <w:sz w:val="18"/>
          <w:szCs w:val="18"/>
          <w:lang w:eastAsia="en-CA"/>
          <w14:ligatures w14:val="none"/>
        </w:rPr>
        <w:t>-O-EtOH (ProFdiEOH), F</w:t>
      </w:r>
      <w:r>
        <w:rPr>
          <w:rFonts w:eastAsia="Times New Roman" w:cs="Times New Roman" w:ascii="Helvetica" w:hAnsi="Helvetica"/>
          <w:color w:val="000000"/>
          <w:kern w:val="0"/>
          <w:sz w:val="18"/>
          <w:szCs w:val="18"/>
          <w:vertAlign w:val="subscript"/>
          <w:lang w:eastAsia="en-CA"/>
          <w14:ligatures w14:val="none"/>
        </w:rPr>
        <w:t>7</w:t>
      </w:r>
      <w:r>
        <w:rPr>
          <w:rFonts w:eastAsia="Times New Roman" w:cs="Times New Roman" w:ascii="Helvetica" w:hAnsi="Helvetica"/>
          <w:color w:val="000000"/>
          <w:kern w:val="0"/>
          <w:sz w:val="18"/>
          <w:szCs w:val="18"/>
          <w:lang w:eastAsia="en-CA"/>
          <w14:ligatures w14:val="none"/>
        </w:rPr>
        <w:t>C</w:t>
      </w:r>
      <w:r>
        <w:rPr>
          <w:rFonts w:eastAsia="Times New Roman" w:cs="Times New Roman" w:ascii="Helvetica" w:hAnsi="Helvetica"/>
          <w:color w:val="000000"/>
          <w:kern w:val="0"/>
          <w:sz w:val="18"/>
          <w:szCs w:val="18"/>
          <w:vertAlign w:val="subscript"/>
          <w:lang w:eastAsia="en-CA"/>
          <w14:ligatures w14:val="none"/>
        </w:rPr>
        <w:t>3</w:t>
      </w:r>
      <w:r>
        <w:rPr>
          <w:rFonts w:eastAsia="Times New Roman" w:cs="Times New Roman" w:ascii="Helvetica" w:hAnsi="Helvetica"/>
          <w:color w:val="000000"/>
          <w:kern w:val="0"/>
          <w:sz w:val="18"/>
          <w:szCs w:val="18"/>
          <w:lang w:eastAsia="en-CA"/>
          <w14:ligatures w14:val="none"/>
        </w:rPr>
        <w:t>-O-CHF-CF</w:t>
      </w:r>
      <w:r>
        <w:rPr>
          <w:rFonts w:eastAsia="Times New Roman" w:cs="Times New Roman" w:ascii="Helvetica" w:hAnsi="Helvetica"/>
          <w:color w:val="000000"/>
          <w:kern w:val="0"/>
          <w:sz w:val="18"/>
          <w:szCs w:val="18"/>
          <w:vertAlign w:val="subscript"/>
          <w:lang w:eastAsia="en-CA"/>
          <w14:ligatures w14:val="none"/>
        </w:rPr>
        <w:t>2</w:t>
      </w:r>
      <w:r>
        <w:rPr>
          <w:rFonts w:eastAsia="Times New Roman" w:cs="Times New Roman" w:ascii="Helvetica" w:hAnsi="Helvetica"/>
          <w:color w:val="000000"/>
          <w:kern w:val="0"/>
          <w:sz w:val="18"/>
          <w:szCs w:val="18"/>
          <w:lang w:eastAsia="en-CA"/>
          <w14:ligatures w14:val="none"/>
        </w:rPr>
        <w:t>-CH</w:t>
      </w:r>
      <w:r>
        <w:rPr>
          <w:rFonts w:eastAsia="Times New Roman" w:cs="Times New Roman" w:ascii="Helvetica" w:hAnsi="Helvetica"/>
          <w:color w:val="000000"/>
          <w:kern w:val="0"/>
          <w:sz w:val="18"/>
          <w:szCs w:val="18"/>
          <w:vertAlign w:val="subscript"/>
          <w:lang w:eastAsia="en-CA"/>
          <w14:ligatures w14:val="none"/>
        </w:rPr>
        <w:t>2</w:t>
      </w:r>
      <w:r>
        <w:rPr>
          <w:rFonts w:eastAsia="Times New Roman" w:cs="Times New Roman" w:ascii="Helvetica" w:hAnsi="Helvetica"/>
          <w:color w:val="000000"/>
          <w:kern w:val="0"/>
          <w:sz w:val="18"/>
          <w:szCs w:val="18"/>
          <w:lang w:eastAsia="en-CA"/>
          <w14:ligatures w14:val="none"/>
        </w:rPr>
        <w:t>-OH (ProFEOH), F</w:t>
      </w:r>
      <w:r>
        <w:rPr>
          <w:rFonts w:eastAsia="Times New Roman" w:cs="Times New Roman" w:ascii="Helvetica" w:hAnsi="Helvetica"/>
          <w:color w:val="000000"/>
          <w:kern w:val="0"/>
          <w:sz w:val="18"/>
          <w:szCs w:val="18"/>
          <w:vertAlign w:val="subscript"/>
          <w:lang w:eastAsia="en-CA"/>
          <w14:ligatures w14:val="none"/>
        </w:rPr>
        <w:t>3</w:t>
      </w:r>
      <w:r>
        <w:rPr>
          <w:rFonts w:eastAsia="Times New Roman" w:cs="Times New Roman" w:ascii="Helvetica" w:hAnsi="Helvetica"/>
          <w:color w:val="000000"/>
          <w:kern w:val="0"/>
          <w:sz w:val="18"/>
          <w:szCs w:val="18"/>
          <w:lang w:eastAsia="en-CA"/>
          <w14:ligatures w14:val="none"/>
        </w:rPr>
        <w:t>C-O-CHF-CF</w:t>
      </w:r>
      <w:r>
        <w:rPr>
          <w:rFonts w:eastAsia="Times New Roman" w:cs="Times New Roman" w:ascii="Helvetica" w:hAnsi="Helvetica"/>
          <w:color w:val="000000"/>
          <w:kern w:val="0"/>
          <w:sz w:val="18"/>
          <w:szCs w:val="18"/>
          <w:vertAlign w:val="subscript"/>
          <w:lang w:eastAsia="en-CA"/>
          <w14:ligatures w14:val="none"/>
        </w:rPr>
        <w:t>2</w:t>
      </w:r>
      <w:r>
        <w:rPr>
          <w:rFonts w:eastAsia="Times New Roman" w:cs="Times New Roman" w:ascii="Helvetica" w:hAnsi="Helvetica"/>
          <w:color w:val="000000"/>
          <w:kern w:val="0"/>
          <w:sz w:val="18"/>
          <w:szCs w:val="18"/>
          <w:lang w:eastAsia="en-CA"/>
          <w14:ligatures w14:val="none"/>
        </w:rPr>
        <w:t xml:space="preserve">-O-EtOH (MeFdiEOH)) have been developed with heteroatom linkages such as ethers and thioethers, and polyfluorinated carbons, to facilitate degradation. The differing degradation rates and products of these chemicals were investigated in an atmospheric chamber to investigate their behaviour to inform their fate in the environment. The complete fate of each molecule was studied through both online high-resolution mass spectrometry via chemical ionization time of flight mass spectrometry (CIMS-ToF), and off-line bubblers to extract any acidic products for targeted identification and quantification via ultra-high performance liquid chromatography-tandem mass spectrometry (UPLC-MS/MS). FESOH and MeFESOH, the two compounds with a thioether, were observed to have the shortest atmospheric lifetimes, through OH radical oxidation, of 4.03 and 5.24 days respectively. Interestingly, this additional trend of longer similarly structured species reacting faster holds true for the ether species as well (ProFdiEOH and MeFdiEOH). Additionally, by monitoring the OH radical reaction with the FESOH congeners through the CIMS, we can elucidate the identity of primary, secondary, and tertiary products, and the time course of their relative abundances. Terminal acid products quantification yielded PFPrA and shorter polyfluoroether acid species as the terminal products for FESOH and ProFdiEOH, however, MeFESOH demonstrated the propensity to completely mineralize, thus demonstrating the importance of introducing these novel functional groups. </w:t>
      </w:r>
    </w:p>
    <w:p>
      <w:pPr>
        <w:pStyle w:val="Normal"/>
        <w:spacing w:lineRule="auto" w:line="240" w:before="0" w:after="0"/>
        <w:rPr>
          <w:rFonts w:ascii="Helvetica" w:hAnsi="Helvetica" w:eastAsia="SimSun" w:cs="Times New Roman"/>
          <w:b/>
          <w:b/>
          <w:bCs/>
          <w:color w:val="44546A" w:themeColor="text2"/>
          <w:kern w:val="0"/>
          <w:sz w:val="11"/>
          <w:szCs w:val="10"/>
          <w14:ligatures w14:val="none"/>
        </w:rPr>
      </w:pPr>
      <w:r>
        <w:rPr>
          <w:rFonts w:eastAsia="SimSun" w:cs="Times New Roman" w:ascii="Helvetica" w:hAnsi="Helvetica"/>
          <w:b/>
          <w:bCs/>
          <w:color w:val="44546A" w:themeColor="text2"/>
          <w:kern w:val="0"/>
          <w:sz w:val="11"/>
          <w:szCs w:val="10"/>
          <w14:ligatures w14:val="none"/>
        </w:rPr>
      </w:r>
      <w:r>
        <w:br w:type="page"/>
      </w:r>
    </w:p>
    <w:p>
      <w:pPr>
        <w:pStyle w:val="Normal"/>
        <w:spacing w:lineRule="auto" w:line="240" w:before="0" w:after="0"/>
        <w:jc w:val="center"/>
        <w:rPr>
          <w:rFonts w:ascii="Helvetica" w:hAnsi="Helvetica" w:eastAsia="Times New Roman" w:cs="Times New Roman"/>
          <w:b/>
          <w:b/>
          <w:bCs/>
          <w:color w:val="000000"/>
          <w:kern w:val="0"/>
          <w:sz w:val="21"/>
          <w:szCs w:val="21"/>
          <w:lang w:eastAsia="en-CA"/>
          <w14:ligatures w14:val="none"/>
        </w:rPr>
      </w:pPr>
      <w:r>
        <w:rPr>
          <w:rFonts w:eastAsia="Times New Roman" w:cs="Times New Roman" w:ascii="Helvetica" w:hAnsi="Helvetica"/>
          <w:b/>
          <w:bCs/>
          <w:color w:val="000000"/>
          <w:kern w:val="0"/>
          <w:sz w:val="21"/>
          <w:szCs w:val="21"/>
          <w:lang w:eastAsia="en-CA"/>
          <w14:ligatures w14:val="none"/>
        </w:rPr>
        <w:t>Nitrous oxide profiles from the Canadian Atmospheric Laser Absorption Spectrometer Experiment Test-bed</w:t>
      </w:r>
    </w:p>
    <w:p>
      <w:pPr>
        <w:pStyle w:val="Normal"/>
        <w:spacing w:lineRule="auto" w:line="240" w:before="0" w:after="0"/>
        <w:jc w:val="center"/>
        <w:rPr>
          <w:rFonts w:ascii="Helvetica" w:hAnsi="Helvetica" w:eastAsia="Times New Roman" w:cs="Times New Roman"/>
          <w:color w:val="000000"/>
          <w:kern w:val="0"/>
          <w:sz w:val="20"/>
          <w:szCs w:val="20"/>
          <w:lang w:eastAsia="en-CA"/>
          <w14:ligatures w14:val="none"/>
        </w:rPr>
      </w:pPr>
      <w:r>
        <w:rPr>
          <w:rFonts w:eastAsia="Times New Roman" w:cs="Times New Roman" w:ascii="Helvetica" w:hAnsi="Helvetica"/>
          <w:color w:val="000000"/>
          <w:kern w:val="0"/>
          <w:sz w:val="20"/>
          <w:szCs w:val="20"/>
          <w:lang w:eastAsia="en-CA"/>
          <w14:ligatures w14:val="none"/>
        </w:rPr>
      </w:r>
    </w:p>
    <w:p>
      <w:pPr>
        <w:pStyle w:val="Norma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eastAsia="en-CA"/>
          <w14:ligatures w14:val="none"/>
        </w:rPr>
        <w:t>Mark Panas and Jennifer Murphy</w:t>
      </w:r>
    </w:p>
    <w:p>
      <w:pPr>
        <w:pStyle w:val="Normal"/>
        <w:spacing w:lineRule="auto" w:line="240" w:before="0" w:after="0"/>
        <w:jc w:val="center"/>
        <w:rPr>
          <w:rFonts w:ascii="Helvetica" w:hAnsi="Helvetica" w:eastAsia="Times New Roman" w:cs="Times New Roman"/>
          <w:color w:val="000000"/>
          <w:kern w:val="0"/>
          <w:sz w:val="20"/>
          <w:szCs w:val="20"/>
          <w:lang w:eastAsia="en-CA"/>
          <w14:ligatures w14:val="none"/>
        </w:rPr>
      </w:pPr>
      <w:r>
        <w:rPr>
          <w:rFonts w:eastAsia="Times New Roman" w:cs="Times New Roman" w:ascii="Helvetica" w:hAnsi="Helvetica"/>
          <w:color w:val="000000"/>
          <w:kern w:val="0"/>
          <w:sz w:val="20"/>
          <w:szCs w:val="20"/>
          <w:lang w:eastAsia="en-CA"/>
          <w14:ligatures w14:val="none"/>
        </w:rPr>
      </w:r>
    </w:p>
    <w:p>
      <w:pPr>
        <w:pStyle w:val="Normal"/>
        <w:spacing w:lineRule="auto" w:line="240"/>
        <w:jc w:val="both"/>
        <w:rPr>
          <w:rFonts w:ascii="Helvetica" w:hAnsi="Helvetica" w:eastAsia="Times New Roman" w:cs="Times New Roman"/>
          <w:kern w:val="0"/>
          <w:sz w:val="20"/>
          <w:szCs w:val="20"/>
          <w:lang w:eastAsia="en-CA"/>
          <w14:ligatures w14:val="none"/>
        </w:rPr>
      </w:pPr>
      <w:r>
        <w:rPr>
          <w:rFonts w:eastAsia="Times New Roman" w:cs="Times New Roman" w:ascii="Helvetica" w:hAnsi="Helvetica"/>
          <w:kern w:val="0"/>
          <w:sz w:val="20"/>
          <w:szCs w:val="20"/>
          <w:lang w:eastAsia="en-CA"/>
          <w14:ligatures w14:val="none"/>
        </w:rPr>
        <w:t>The Canadian Atmospheric Laser Absorption Spectrometer Experiment Test-bed (CALASET) project aims to produce high quality profiles of trace gases in the atmosphere using in-situ laser spectrometers on high altitude ballon platforms. Vertical profiles of trace gases are important for validating remote-sensing measurements. Two CALASET instruments for measuring greenhouse gases were flown in an August 2022 field campaign in Timmins, ON. Results from one of the spectrometers will be discussed here. This instrument is capable of measuring CO2 and N2O, but the CO2 retrieval was unsuccessful due to the choice of spectral window. Additionally, significant optical interferences and difficulty in predicting the laser background hampered the retrieval of gas concentrations. Nevertheless, N2O profiles from approximately 100 to 10 mbar were measured during the ascent and descent portions of the flight with a precision of 1.1 ppb. There was a significant offset between the ascent and descent mixing ratios of about 20 ppb. This may be partially attributed to differences in temperature of the atmosphere during the ascent and descent. These profiles were compared to profiles from the Microwave Limb Sounder (MLS) on the Aura satellite. There was significant disagreement between MLS and both the CALASET ascent and descent profiles, and the cause of the disagreement is still unknown.</w:t>
      </w:r>
    </w:p>
    <w:p>
      <w:pPr>
        <w:pStyle w:val="Normal"/>
        <w:spacing w:lineRule="auto" w:line="240" w:before="0" w:after="0"/>
        <w:jc w:val="center"/>
        <w:rPr>
          <w:rFonts w:ascii="Helvetica" w:hAnsi="Helvetica" w:eastAsia="Times New Roman" w:cs="Times New Roman"/>
          <w:b/>
          <w:b/>
          <w:bCs/>
          <w:color w:val="000000"/>
          <w:kern w:val="0"/>
          <w:sz w:val="21"/>
          <w:szCs w:val="21"/>
          <w:lang w:eastAsia="en-CA"/>
          <w14:ligatures w14:val="none"/>
        </w:rPr>
      </w:pPr>
      <w:r>
        <w:br w:type="column"/>
      </w:r>
      <w:r>
        <w:rPr>
          <w:rFonts w:eastAsia="Times New Roman" w:cs="Times New Roman" w:ascii="Helvetica" w:hAnsi="Helvetica"/>
          <w:b/>
          <w:bCs/>
          <w:color w:val="000000"/>
          <w:kern w:val="0"/>
          <w:sz w:val="21"/>
          <w:szCs w:val="21"/>
          <w:lang w:eastAsia="en-CA"/>
          <w14:ligatures w14:val="none"/>
        </w:rPr>
        <w:t>Characterizing the oxidative potential associated with biomass burning aerosol from Canada</w:t>
      </w:r>
    </w:p>
    <w:p>
      <w:pPr>
        <w:pStyle w:val="Normal"/>
        <w:spacing w:lineRule="auto" w:line="240" w:before="0" w:after="0"/>
        <w:jc w:val="center"/>
        <w:rPr>
          <w:rFonts w:ascii="Helvetica" w:hAnsi="Helvetica" w:eastAsia="Times New Roman" w:cs="Times New Roman"/>
          <w:color w:val="000000"/>
          <w:kern w:val="0"/>
          <w:sz w:val="20"/>
          <w:szCs w:val="20"/>
          <w:lang w:eastAsia="en-CA"/>
          <w14:ligatures w14:val="none"/>
        </w:rPr>
      </w:pPr>
      <w:r>
        <w:rPr>
          <w:rFonts w:eastAsia="Times New Roman" w:cs="Times New Roman" w:ascii="Helvetica" w:hAnsi="Helvetica"/>
          <w:color w:val="000000"/>
          <w:kern w:val="0"/>
          <w:sz w:val="20"/>
          <w:szCs w:val="20"/>
          <w:lang w:eastAsia="en-CA"/>
          <w14:ligatures w14:val="none"/>
        </w:rPr>
      </w:r>
    </w:p>
    <w:p>
      <w:pPr>
        <w:pStyle w:val="Norma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eastAsia="en-CA"/>
          <w14:ligatures w14:val="none"/>
        </w:rPr>
        <w:t>Bradley Isenor and Arthur Chan</w:t>
      </w:r>
    </w:p>
    <w:p>
      <w:pPr>
        <w:pStyle w:val="Normal"/>
        <w:spacing w:lineRule="auto" w:line="240" w:before="0" w:after="0"/>
        <w:jc w:val="center"/>
        <w:rPr>
          <w:rFonts w:ascii="Helvetica" w:hAnsi="Helvetica" w:eastAsia="Times New Roman" w:cs="Times New Roman"/>
          <w:i/>
          <w:i/>
          <w:iCs/>
          <w:color w:val="000000"/>
          <w:kern w:val="0"/>
          <w:sz w:val="20"/>
          <w:szCs w:val="20"/>
          <w:lang w:eastAsia="en-CA"/>
          <w14:ligatures w14:val="none"/>
        </w:rPr>
      </w:pPr>
      <w:r>
        <w:rPr>
          <w:rFonts w:eastAsia="Times New Roman" w:cs="Times New Roman" w:ascii="Helvetica" w:hAnsi="Helvetica"/>
          <w:i/>
          <w:iCs/>
          <w:color w:val="000000"/>
          <w:kern w:val="0"/>
          <w:sz w:val="20"/>
          <w:szCs w:val="20"/>
          <w:lang w:eastAsia="en-CA"/>
          <w14:ligatures w14:val="none"/>
        </w:rPr>
      </w:r>
    </w:p>
    <w:p>
      <w:pPr>
        <w:pStyle w:val="Normal"/>
        <w:spacing w:lineRule="auto" w:line="240" w:before="0" w:after="0"/>
        <w:jc w:val="both"/>
        <w:rPr>
          <w:rFonts w:ascii="Helvetica" w:hAnsi="Helvetica" w:eastAsia="Times New Roman" w:cs="Times New Roman"/>
          <w:color w:val="000000"/>
          <w:kern w:val="0"/>
          <w:sz w:val="20"/>
          <w:szCs w:val="20"/>
          <w:lang w:eastAsia="en-CA"/>
          <w14:ligatures w14:val="none"/>
        </w:rPr>
      </w:pPr>
      <w:r>
        <w:rPr>
          <w:rFonts w:eastAsia="Times New Roman" w:cs="Times New Roman" w:ascii="Helvetica" w:hAnsi="Helvetica"/>
          <w:color w:val="000000"/>
          <w:kern w:val="0"/>
          <w:sz w:val="20"/>
          <w:szCs w:val="20"/>
          <w:lang w:eastAsia="en-CA"/>
          <w14:ligatures w14:val="none"/>
        </w:rPr>
        <w:t>With climate change on the rise, the looming threat of increased wildfires and their associated pollutants, particularly particulate matter (PM), is of great concern. These small, complex mixtures of chemicals, found in smoke and other aerosols, have been linked to numerous negative health effects and recent research suggests that PM from biomass burning may be significantly more harmful than PM from other sources. While the exact mechanisms through which PM causes harm are still under investigation, the dominating view is that their deleterious effects are primarily driven by their ability to trigger oxidative stress after inhalation. To date, little research has explored PM emitted from wildfires and even less on their abilities to induce oxidative stress (i.e., oxidative potential, OP). The focus of this research is to understand if and why PM emitted from wildfires are more harmful than PM emitted from other sources. To address this research question, the composition and OP of various biomass burning PM samples from the field and the lab will be characterized. The dithiothreitol assay will be used to measure the OP of PM and will be employed alongside the electron paramagnetic resonance to identify and quantify harmful environmentally persistent free-radicals and reactive oxygen species. Finally, a chemical analysis of the PM (e.g., organic carbon, elemental carbon, and levoglucosan content) will advance the understanding of the connection between biomass burning organic aerosol and human health.</w:t>
      </w:r>
    </w:p>
    <w:p>
      <w:pPr>
        <w:pStyle w:val="Normal"/>
        <w:spacing w:lineRule="auto" w:line="240" w:before="0" w:after="0"/>
        <w:rPr>
          <w:rFonts w:ascii="Helvetica" w:hAnsi="Helvetica" w:cs="Times New Roman"/>
          <w:sz w:val="18"/>
          <w:szCs w:val="18"/>
        </w:rPr>
      </w:pPr>
      <w:r>
        <w:rPr>
          <w:rFonts w:cs="Times New Roman" w:ascii="Helvetica" w:hAnsi="Helvetica"/>
          <w:sz w:val="18"/>
          <w:szCs w:val="18"/>
        </w:rPr>
      </w:r>
      <w:r>
        <w:br w:type="page"/>
      </w:r>
    </w:p>
    <w:p>
      <w:pPr>
        <w:pStyle w:val="Norma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eastAsia="en-CA"/>
          <w14:ligatures w14:val="none"/>
        </w:rPr>
        <w:t>Field observations of size-resolved particulate alkyl amines in urban Toronto during winter 2022-23</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before="0" w:after="0"/>
        <w:jc w:val="center"/>
        <w:rPr>
          <w:rFonts w:ascii="Helvetica" w:hAnsi="Helvetica" w:eastAsia="Times New Roman" w:cs="Times New Roman"/>
          <w:i/>
          <w:i/>
          <w:iCs/>
          <w:color w:val="000000"/>
          <w:kern w:val="0"/>
          <w:sz w:val="18"/>
          <w:szCs w:val="18"/>
          <w:lang w:eastAsia="en-CA"/>
          <w14:ligatures w14:val="none"/>
        </w:rPr>
      </w:pPr>
      <w:r>
        <w:rPr>
          <w:rFonts w:eastAsia="Times New Roman" w:cs="Times New Roman" w:ascii="Helvetica" w:hAnsi="Helvetica"/>
          <w:i/>
          <w:iCs/>
          <w:color w:val="000000"/>
          <w:kern w:val="0"/>
          <w:sz w:val="18"/>
          <w:szCs w:val="18"/>
          <w:lang w:eastAsia="en-CA"/>
          <w14:ligatures w14:val="none"/>
        </w:rPr>
        <w:t>Xiaoying Yang and Jennifer Murphy</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jc w:val="both"/>
        <w:rPr>
          <w:rFonts w:ascii="Helvetica" w:hAnsi="Helvetica" w:cs="Times New Roman"/>
          <w:sz w:val="18"/>
          <w:szCs w:val="18"/>
        </w:rPr>
      </w:pPr>
      <w:r>
        <w:rPr>
          <w:rFonts w:cs="Times New Roman" w:ascii="Helvetica" w:hAnsi="Helvetica"/>
          <w:sz w:val="18"/>
          <w:szCs w:val="18"/>
        </w:rPr>
        <w:t>Mainly emitted from anthropogenic activities, amines are N-containing alkaline compounds that play an important role in enhancing new particle formation and growth, despite their relatively low abundance in the gas phase. From October 2022 to March 2023, size-resolved particulate amines were measured using an eleven-stage micro-orifice uniform deposition impactor (MOUDI) covering aerodynamic diameters from several microns down to 0.056 μm in 23 sets of multi-day observation periods. Samples were collected with cellulose and Teflon filters, but a positive artifact was observed for cellulose filters that needs to be further investigated. Dimethylamine and diethylamine were found to be predominant amines in urban Toronto, contributing 0.1~3%</w:t>
      </w:r>
      <w:r>
        <w:rPr>
          <w:rStyle w:val="Annotationreference"/>
          <w:rFonts w:cs="Times New Roman" w:ascii="Helvetica" w:hAnsi="Helvetica"/>
          <w:sz w:val="11"/>
          <w:szCs w:val="11"/>
        </w:rPr>
        <w:t xml:space="preserve"> </w:t>
      </w:r>
      <w:r>
        <w:rPr>
          <w:rFonts w:cs="Times New Roman" w:ascii="Helvetica" w:hAnsi="Helvetica"/>
          <w:sz w:val="18"/>
          <w:szCs w:val="18"/>
        </w:rPr>
        <w:t>of water-soluble cation charges. Their mass loadings generally maximized at ~200 nm but were highest relative to ammonium in the smallest particles. Using simultaneous measurements of gas-phase ammonia and the solubilities of ammonia and amines, the range of gas phase concentration of dimethylamine was estimated to be 10</w:t>
      </w:r>
      <w:r>
        <w:rPr>
          <w:rFonts w:cs="Times New Roman" w:ascii="Helvetica" w:hAnsi="Helvetica"/>
          <w:sz w:val="18"/>
          <w:szCs w:val="18"/>
          <w:vertAlign w:val="superscript"/>
        </w:rPr>
        <w:t>-2</w:t>
      </w:r>
      <w:r>
        <w:rPr>
          <w:rFonts w:cs="Times New Roman" w:ascii="Helvetica" w:hAnsi="Helvetica"/>
          <w:sz w:val="18"/>
          <w:szCs w:val="18"/>
        </w:rPr>
        <w:t xml:space="preserve"> ~ 10</w:t>
      </w:r>
      <w:r>
        <w:rPr>
          <w:rFonts w:cs="Times New Roman" w:ascii="Helvetica" w:hAnsi="Helvetica"/>
          <w:sz w:val="18"/>
          <w:szCs w:val="18"/>
          <w:vertAlign w:val="superscript"/>
        </w:rPr>
        <w:t xml:space="preserve">-1 </w:t>
      </w:r>
      <w:r>
        <w:rPr>
          <w:rFonts w:cs="Times New Roman" w:ascii="Helvetica" w:hAnsi="Helvetica"/>
          <w:sz w:val="18"/>
          <w:szCs w:val="18"/>
        </w:rPr>
        <w:t>ppt, which could be relevant for new particle formation; while the gas phase concentration of diethylamine was estimated to be 10</w:t>
      </w:r>
      <w:r>
        <w:rPr>
          <w:rFonts w:cs="Times New Roman" w:ascii="Helvetica" w:hAnsi="Helvetica"/>
          <w:sz w:val="18"/>
          <w:szCs w:val="18"/>
          <w:vertAlign w:val="superscript"/>
        </w:rPr>
        <w:t xml:space="preserve">-4 </w:t>
      </w:r>
      <w:r>
        <w:rPr>
          <w:rFonts w:cs="Times New Roman" w:ascii="Helvetica" w:hAnsi="Helvetica"/>
          <w:sz w:val="18"/>
          <w:szCs w:val="18"/>
        </w:rPr>
        <w:t>~ 10</w:t>
      </w:r>
      <w:r>
        <w:rPr>
          <w:rFonts w:cs="Times New Roman" w:ascii="Helvetica" w:hAnsi="Helvetica"/>
          <w:sz w:val="18"/>
          <w:szCs w:val="18"/>
          <w:vertAlign w:val="superscript"/>
        </w:rPr>
        <w:t>-3</w:t>
      </w:r>
      <w:r>
        <w:rPr>
          <w:rFonts w:cs="Times New Roman" w:ascii="Helvetica" w:hAnsi="Helvetica"/>
          <w:sz w:val="18"/>
          <w:szCs w:val="18"/>
        </w:rPr>
        <w:t xml:space="preserve"> ppt. This observation strategy will be optimized and applied for the following summer and winter measurements this year, to elucidate the urban budget of amines throughout the year. </w:t>
      </w:r>
    </w:p>
    <w:p>
      <w:pPr>
        <w:pStyle w:val="Normal"/>
        <w:spacing w:lineRule="auto" w:line="240"/>
        <w:jc w:val="both"/>
        <w:rPr>
          <w:rFonts w:ascii="Helvetica" w:hAnsi="Helvetica" w:cs="Times New Roman"/>
          <w:sz w:val="16"/>
          <w:szCs w:val="16"/>
        </w:rPr>
      </w:pPr>
      <w:r>
        <w:rPr/>
        <w:drawing>
          <wp:inline distT="0" distB="0" distL="0" distR="0">
            <wp:extent cx="1961515" cy="1961515"/>
            <wp:effectExtent l="0" t="0" r="0" b="0"/>
            <wp:docPr id="33" name="Picture 542177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4217701" descr="Chart&#10;&#10;Description automatically generated"/>
                    <pic:cNvPicPr>
                      <a:picLocks noChangeAspect="1" noChangeArrowheads="1"/>
                    </pic:cNvPicPr>
                  </pic:nvPicPr>
                  <pic:blipFill>
                    <a:blip r:embed="rId27"/>
                    <a:stretch>
                      <a:fillRect/>
                    </a:stretch>
                  </pic:blipFill>
                  <pic:spPr bwMode="auto">
                    <a:xfrm>
                      <a:off x="0" y="0"/>
                      <a:ext cx="1961515" cy="1961515"/>
                    </a:xfrm>
                    <a:prstGeom prst="rect">
                      <a:avLst/>
                    </a:prstGeom>
                  </pic:spPr>
                </pic:pic>
              </a:graphicData>
            </a:graphic>
          </wp:inline>
        </w:drawing>
      </w:r>
      <w:r>
        <w:rPr>
          <w:rFonts w:cs="Times New Roman" w:ascii="Helvetica" w:hAnsi="Helvetica"/>
          <w:sz w:val="16"/>
          <w:szCs w:val="16"/>
        </w:rPr>
        <w:t xml:space="preserve"> </w:t>
      </w:r>
      <w:r>
        <w:rPr/>
        <w:drawing>
          <wp:inline distT="0" distB="0" distL="0" distR="0">
            <wp:extent cx="2028190" cy="2028190"/>
            <wp:effectExtent l="0" t="0" r="0" b="0"/>
            <wp:docPr id="34" name="Image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descr="Chart, histogram&#10;&#10;Description automatically generated"/>
                    <pic:cNvPicPr>
                      <a:picLocks noChangeAspect="1" noChangeArrowheads="1"/>
                    </pic:cNvPicPr>
                  </pic:nvPicPr>
                  <pic:blipFill>
                    <a:blip r:embed="rId28"/>
                    <a:stretch>
                      <a:fillRect/>
                    </a:stretch>
                  </pic:blipFill>
                  <pic:spPr bwMode="auto">
                    <a:xfrm>
                      <a:off x="0" y="0"/>
                      <a:ext cx="2028190" cy="2028190"/>
                    </a:xfrm>
                    <a:prstGeom prst="rect">
                      <a:avLst/>
                    </a:prstGeom>
                  </pic:spPr>
                </pic:pic>
              </a:graphicData>
            </a:graphic>
          </wp:inline>
        </w:drawing>
      </w:r>
    </w:p>
    <w:p>
      <w:pPr>
        <w:pStyle w:val="Normal"/>
        <w:spacing w:lineRule="auto" w:line="240" w:before="0" w:after="0"/>
        <w:jc w:val="center"/>
        <w:rPr>
          <w:rFonts w:ascii="Helvetica" w:hAnsi="Helvetica" w:eastAsia="Times New Roman" w:cs="Times New Roman"/>
          <w:b/>
          <w:b/>
          <w:bCs/>
          <w:color w:val="000000"/>
          <w:kern w:val="0"/>
          <w:sz w:val="20"/>
          <w:szCs w:val="20"/>
          <w:lang w:eastAsia="en-CA"/>
          <w14:ligatures w14:val="none"/>
        </w:rPr>
      </w:pPr>
      <w:r>
        <w:br w:type="column"/>
      </w:r>
      <w:r>
        <w:rPr>
          <w:rFonts w:eastAsia="Times New Roman" w:cs="Times New Roman" w:ascii="Helvetica" w:hAnsi="Helvetica"/>
          <w:b/>
          <w:bCs/>
          <w:color w:val="000000"/>
          <w:kern w:val="0"/>
          <w:sz w:val="20"/>
          <w:szCs w:val="20"/>
          <w:lang w:eastAsia="en-CA"/>
          <w14:ligatures w14:val="none"/>
        </w:rPr>
        <w:t>Evaluation of adsorption isotherm models for determining the partitioning of ammonia between soil and soil-pore water in environmental samples and potential ammonia emissions sourced from Toronto’s urban greenspace</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t>Matthew Davis and Jennifer Murphy</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before="0" w:after="0"/>
        <w:jc w:val="both"/>
        <w:rPr>
          <w:rFonts w:ascii="Helvetica" w:hAnsi="Helvetica" w:cs="Times New Roman"/>
          <w:sz w:val="13"/>
          <w:szCs w:val="13"/>
        </w:rPr>
      </w:pPr>
      <w:r>
        <w:rPr>
          <w:rFonts w:eastAsia="Times New Roman" w:cs="Times New Roman" w:ascii="Helvetica" w:hAnsi="Helvetica"/>
          <w:color w:val="000000"/>
          <w:kern w:val="0"/>
          <w:sz w:val="18"/>
          <w:szCs w:val="18"/>
          <w:lang w:eastAsia="en-CA"/>
          <w14:ligatures w14:val="none"/>
        </w:rPr>
        <w:t>Ammonia in soil pore water (spw) is thought to participate in bidirectional</w:t>
      </w:r>
      <w:r>
        <w:rPr>
          <w:rFonts w:cs="Times New Roman" w:ascii="Helvetica" w:hAnsi="Helvetica"/>
          <w:sz w:val="18"/>
          <w:szCs w:val="18"/>
        </w:rPr>
        <w:t xml:space="preserve"> exchange with the atmosphere; however, common soil nutrient analysis methods determine the bulk quantity of ammonia associated with the soil particles, rather than determining the spw ammonia concentration. To estimate the proportion of aqueous ammonia in soils, previous studies have applied the Langmuir and Freundlich isotherms to ammonia-enriched soils. In this work, environmental soil samples were collected from green spaces in Toronto and used to evaluate the Langmuir and Freundlich adsorption isotherm models to determine their applicability to non-fertilized soils. We found that both models can be used to represent the relationship between the amount of ammonium adsorbed to the soil, S (mg/kg), and the bulk quantity of ammonia in the extraction solution, C (mg/L), and thereby determine the ammonia emission potential of our soil samples. By combining the equilibrium vapor concentration associated with those emission potentials with our two-year atmospheric ammonia monitoring record, we investigated the parameters and conditions under which urban greenspaces would plausibly contribute ammonia to the atmosphere. With environmental policy focusing on controlling regional sources of ammonia, further research is needed on the potential local sources that may become more influential to urban air quality in the future.</w:t>
      </w:r>
      <w:r>
        <w:rPr>
          <w:rFonts w:cs="Times New Roman" w:ascii="Helvetica" w:hAnsi="Helvetica"/>
          <w:sz w:val="13"/>
          <w:szCs w:val="13"/>
        </w:rPr>
        <w:t xml:space="preserve"> </w:t>
      </w:r>
    </w:p>
    <w:p>
      <w:pPr>
        <w:pStyle w:val="Normal"/>
        <w:spacing w:lineRule="auto" w:line="240" w:before="0" w:after="0"/>
        <w:jc w:val="both"/>
        <w:rPr>
          <w:rFonts w:ascii="Helvetica" w:hAnsi="Helvetica" w:cs="Times New Roman"/>
          <w:sz w:val="15"/>
          <w:szCs w:val="15"/>
        </w:rPr>
      </w:pPr>
      <w:r>
        <w:rPr>
          <w:rFonts w:cs="Times New Roman" w:ascii="Helvetica" w:hAnsi="Helvetica"/>
          <w:sz w:val="15"/>
          <w:szCs w:val="15"/>
        </w:rPr>
      </w:r>
    </w:p>
    <w:p>
      <w:pPr>
        <w:pStyle w:val="NoSpacing"/>
        <w:jc w:val="center"/>
        <w:rPr>
          <w:rFonts w:ascii="Helvetica" w:hAnsi="Helvetica" w:cs="Times New Roman"/>
          <w:sz w:val="15"/>
          <w:szCs w:val="15"/>
        </w:rPr>
      </w:pPr>
      <w:r>
        <w:rPr/>
        <mc:AlternateContent>
          <mc:Choice Requires="wps">
            <w:drawing>
              <wp:anchor behindDoc="0" distT="0" distB="6985" distL="0" distR="9525" simplePos="0" locked="0" layoutInCell="0" allowOverlap="1" relativeHeight="34" wp14:anchorId="155099E1">
                <wp:simplePos x="0" y="0"/>
                <wp:positionH relativeFrom="margin">
                  <wp:posOffset>6705600</wp:posOffset>
                </wp:positionH>
                <wp:positionV relativeFrom="paragraph">
                  <wp:posOffset>711200</wp:posOffset>
                </wp:positionV>
                <wp:extent cx="1857375" cy="1047115"/>
                <wp:effectExtent l="5715" t="5715" r="4445" b="4445"/>
                <wp:wrapNone/>
                <wp:docPr id="35" name="Text Box 304077838"/>
                <a:graphic xmlns:a="http://schemas.openxmlformats.org/drawingml/2006/main">
                  <a:graphicData uri="http://schemas.microsoft.com/office/word/2010/wordprocessingShape">
                    <wps:wsp>
                      <wps:cNvSpPr/>
                      <wps:spPr>
                        <a:xfrm>
                          <a:off x="0" y="0"/>
                          <a:ext cx="1857240" cy="104724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jc w:val="center"/>
                              <w:rPr>
                                <w:rFonts w:ascii="Helvetica" w:hAnsi="Helvetica" w:eastAsia="" w:cs="Times New Roman" w:eastAsiaTheme="minorEastAsia"/>
                                <w:sz w:val="13"/>
                                <w:szCs w:val="13"/>
                              </w:rPr>
                            </w:pPr>
                            <w:r>
                              <w:rPr>
                                <w:rFonts w:eastAsia="" w:cs="Times New Roman" w:ascii="Helvetica" w:hAnsi="Helvetica" w:eastAsiaTheme="minorEastAsia"/>
                                <w:sz w:val="13"/>
                                <w:szCs w:val="13"/>
                              </w:rPr>
                              <w:t>Langmuir (top) and Freundlich (bottom) adsorption isotherm equations, relating the concentration of NH</w:t>
                            </w:r>
                            <w:r>
                              <w:rPr>
                                <w:rFonts w:eastAsia="" w:cs="Times New Roman" w:ascii="Helvetica" w:hAnsi="Helvetica" w:eastAsiaTheme="minorEastAsia"/>
                                <w:sz w:val="13"/>
                                <w:szCs w:val="13"/>
                                <w:vertAlign w:val="subscript"/>
                              </w:rPr>
                              <w:t>3</w:t>
                            </w:r>
                            <w:r>
                              <w:rPr>
                                <w:rFonts w:eastAsia="" w:cs="Times New Roman" w:ascii="Helvetica" w:hAnsi="Helvetica" w:eastAsiaTheme="minorEastAsia"/>
                                <w:sz w:val="13"/>
                                <w:szCs w:val="13"/>
                              </w:rPr>
                              <w:t xml:space="preserve"> adsorbed (A) to the aqueous concentration (C)</w:t>
                            </w:r>
                          </w:p>
                          <w:p>
                            <w:pPr>
                              <w:pStyle w:val="FrameContents"/>
                              <w:jc w:val="center"/>
                              <w:rPr>
                                <w:rFonts w:ascii="Helvetica" w:hAnsi="Helvetica" w:eastAsia="" w:cs="Times New Roman" w:eastAsiaTheme="minorEastAsia"/>
                                <w:sz w:val="13"/>
                                <w:szCs w:val="13"/>
                              </w:rPr>
                            </w:pPr>
                            <w:r>
                              <w:rPr/>
                            </w:r>
                            <m:oMathPara xmlns:m="http://schemas.openxmlformats.org/officeDocument/2006/math">
                              <m:oMathParaPr>
                                <m:jc m:val="center"/>
                              </m:oMathParaPr>
                              <m:oMath>
                                <m:r>
                                  <w:rPr>
                                    <w:rFonts w:ascii="Cambria Math" w:hAnsi="Cambria Math"/>
                                  </w:rPr>
                                  <m:t xml:space="preserve">S</m:t>
                                </m:r>
                                <m:r>
                                  <w:rPr>
                                    <w:rFonts w:ascii="Cambria Math" w:hAnsi="Cambria Math"/>
                                  </w:rPr>
                                  <m:t xml:space="preserve">=</m:t>
                                </m:r>
                                <m:f>
                                  <m:num>
                                    <m:sSub>
                                      <m:e>
                                        <m:r>
                                          <w:rPr>
                                            <w:rFonts w:ascii="Cambria Math" w:hAnsi="Cambria Math"/>
                                          </w:rPr>
                                          <m:t xml:space="preserve">S</m:t>
                                        </m:r>
                                      </m:e>
                                      <m:sub>
                                        <m:r>
                                          <w:rPr>
                                            <w:rFonts w:ascii="Cambria Math" w:hAnsi="Cambria Math"/>
                                          </w:rPr>
                                          <m:t xml:space="preserve">max</m:t>
                                        </m:r>
                                      </m:sub>
                                    </m:sSub>
                                    <m:sSub>
                                      <m:e>
                                        <m:r>
                                          <w:rPr>
                                            <w:rFonts w:ascii="Cambria Math" w:hAnsi="Cambria Math"/>
                                          </w:rPr>
                                          <m:t xml:space="preserve">k</m:t>
                                        </m:r>
                                      </m:e>
                                      <m:sub>
                                        <m:r>
                                          <w:rPr>
                                            <w:rFonts w:ascii="Cambria Math" w:hAnsi="Cambria Math"/>
                                          </w:rPr>
                                          <m:t xml:space="preserve">L</m:t>
                                        </m:r>
                                      </m:sub>
                                    </m:sSub>
                                    <m:r>
                                      <w:rPr>
                                        <w:rFonts w:ascii="Cambria Math" w:hAnsi="Cambria Math"/>
                                      </w:rPr>
                                      <m:t xml:space="preserve">C</m:t>
                                    </m:r>
                                  </m:num>
                                  <m:den>
                                    <m:r>
                                      <w:rPr>
                                        <w:rFonts w:ascii="Cambria Math" w:hAnsi="Cambria Math"/>
                                      </w:rPr>
                                      <m:t xml:space="preserve">1</m:t>
                                    </m:r>
                                    <m:r>
                                      <w:rPr>
                                        <w:rFonts w:ascii="Cambria Math" w:hAnsi="Cambria Math"/>
                                      </w:rPr>
                                      <m:t xml:space="preserve">+</m:t>
                                    </m:r>
                                    <m:sSub>
                                      <m:e>
                                        <m:r>
                                          <w:rPr>
                                            <w:rFonts w:ascii="Cambria Math" w:hAnsi="Cambria Math"/>
                                          </w:rPr>
                                          <m:t xml:space="preserve">k</m:t>
                                        </m:r>
                                      </m:e>
                                      <m:sub>
                                        <m:r>
                                          <w:rPr>
                                            <w:rFonts w:ascii="Cambria Math" w:hAnsi="Cambria Math"/>
                                          </w:rPr>
                                          <m:t xml:space="preserve">L</m:t>
                                        </m:r>
                                      </m:sub>
                                    </m:sSub>
                                    <m:r>
                                      <w:rPr>
                                        <w:rFonts w:ascii="Cambria Math" w:hAnsi="Cambria Math"/>
                                      </w:rPr>
                                      <m:t xml:space="preserve">C</m:t>
                                    </m:r>
                                  </m:den>
                                </m:f>
                              </m:oMath>
                            </m:oMathPara>
                          </w:p>
                          <w:p>
                            <w:pPr>
                              <w:pStyle w:val="FrameContents"/>
                              <w:spacing w:before="0" w:after="160"/>
                              <w:jc w:val="center"/>
                              <w:rPr>
                                <w:rFonts w:ascii="Helvetica" w:hAnsi="Helvetica" w:cs="Times New Roman"/>
                                <w:sz w:val="13"/>
                                <w:szCs w:val="13"/>
                              </w:rPr>
                            </w:pPr>
                            <w:r>
                              <w:rPr/>
                            </w:r>
                            <m:oMathPara xmlns:m="http://schemas.openxmlformats.org/officeDocument/2006/math">
                              <m:oMathParaPr>
                                <m:jc m:val="center"/>
                              </m:oMathParaPr>
                              <m:oMath>
                                <m:r>
                                  <w:rPr>
                                    <w:rFonts w:ascii="Cambria Math" w:hAnsi="Cambria Math"/>
                                  </w:rPr>
                                  <m:t xml:space="preserve">S</m:t>
                                </m:r>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sSup>
                                  <m:e>
                                    <m:r>
                                      <w:rPr>
                                        <w:rFonts w:ascii="Cambria Math" w:hAnsi="Cambria Math"/>
                                      </w:rPr>
                                      <m:t xml:space="preserve">C</m:t>
                                    </m:r>
                                  </m:e>
                                  <m:sup>
                                    <m:r>
                                      <w:rPr>
                                        <w:rFonts w:ascii="Cambria Math" w:hAnsi="Cambria Math"/>
                                      </w:rPr>
                                      <m:t xml:space="preserve">nF</m:t>
                                    </m:r>
                                  </m:sup>
                                </m:sSup>
                              </m:oMath>
                            </m:oMathPara>
                          </w:p>
                        </w:txbxContent>
                      </wps:txbx>
                      <wps:bodyPr anchor="t">
                        <a:noAutofit/>
                      </wps:bodyPr>
                    </wps:wsp>
                  </a:graphicData>
                </a:graphic>
              </wp:anchor>
            </w:drawing>
          </mc:Choice>
          <mc:Fallback>
            <w:pict>
              <v:rect id="shape_0" ID="Text Box 304077838" path="m0,0l-2147483645,0l-2147483645,-2147483646l0,-2147483646xe" fillcolor="white" stroked="t" o:allowincell="f" style="position:absolute;margin-left:528pt;margin-top:56pt;width:146.2pt;height:82.4pt;mso-wrap-style:square;v-text-anchor:top;mso-position-horizontal-relative:margin" wp14:anchorId="155099E1">
                <v:fill o:detectmouseclick="t" type="solid" color2="black"/>
                <v:stroke color="black" weight="9360" joinstyle="miter" endcap="flat"/>
                <v:textbox>
                  <w:txbxContent>
                    <w:p>
                      <w:pPr>
                        <w:pStyle w:val="FrameContents"/>
                        <w:jc w:val="center"/>
                        <w:rPr>
                          <w:rFonts w:ascii="Helvetica" w:hAnsi="Helvetica" w:eastAsia="" w:cs="Times New Roman" w:eastAsiaTheme="minorEastAsia"/>
                          <w:sz w:val="13"/>
                          <w:szCs w:val="13"/>
                        </w:rPr>
                      </w:pPr>
                      <w:r>
                        <w:rPr>
                          <w:rFonts w:eastAsia="" w:cs="Times New Roman" w:ascii="Helvetica" w:hAnsi="Helvetica" w:eastAsiaTheme="minorEastAsia"/>
                          <w:sz w:val="13"/>
                          <w:szCs w:val="13"/>
                        </w:rPr>
                        <w:t>Langmuir (top) and Freundlich (bottom) adsorption isotherm equations, relating the concentration of NH</w:t>
                      </w:r>
                      <w:r>
                        <w:rPr>
                          <w:rFonts w:eastAsia="" w:cs="Times New Roman" w:ascii="Helvetica" w:hAnsi="Helvetica" w:eastAsiaTheme="minorEastAsia"/>
                          <w:sz w:val="13"/>
                          <w:szCs w:val="13"/>
                          <w:vertAlign w:val="subscript"/>
                        </w:rPr>
                        <w:t>3</w:t>
                      </w:r>
                      <w:r>
                        <w:rPr>
                          <w:rFonts w:eastAsia="" w:cs="Times New Roman" w:ascii="Helvetica" w:hAnsi="Helvetica" w:eastAsiaTheme="minorEastAsia"/>
                          <w:sz w:val="13"/>
                          <w:szCs w:val="13"/>
                        </w:rPr>
                        <w:t xml:space="preserve"> adsorbed (A) to the aqueous concentration (C)</w:t>
                      </w:r>
                    </w:p>
                    <w:p>
                      <w:pPr>
                        <w:pStyle w:val="FrameContents"/>
                        <w:jc w:val="center"/>
                        <w:rPr>
                          <w:rFonts w:ascii="Helvetica" w:hAnsi="Helvetica" w:eastAsia="" w:cs="Times New Roman" w:eastAsiaTheme="minorEastAsia"/>
                          <w:sz w:val="13"/>
                          <w:szCs w:val="13"/>
                        </w:rPr>
                      </w:pPr>
                      <w:r>
                        <w:rPr/>
                      </w:r>
                      <m:oMathPara xmlns:m="http://schemas.openxmlformats.org/officeDocument/2006/math">
                        <m:oMathParaPr>
                          <m:jc m:val="center"/>
                        </m:oMathParaPr>
                        <m:oMath>
                          <m:r>
                            <w:rPr>
                              <w:rFonts w:ascii="Cambria Math" w:hAnsi="Cambria Math"/>
                            </w:rPr>
                            <m:t xml:space="preserve">S</m:t>
                          </m:r>
                          <m:r>
                            <w:rPr>
                              <w:rFonts w:ascii="Cambria Math" w:hAnsi="Cambria Math"/>
                            </w:rPr>
                            <m:t xml:space="preserve">=</m:t>
                          </m:r>
                          <m:f>
                            <m:num>
                              <m:sSub>
                                <m:e>
                                  <m:r>
                                    <w:rPr>
                                      <w:rFonts w:ascii="Cambria Math" w:hAnsi="Cambria Math"/>
                                    </w:rPr>
                                    <m:t xml:space="preserve">S</m:t>
                                  </m:r>
                                </m:e>
                                <m:sub>
                                  <m:r>
                                    <w:rPr>
                                      <w:rFonts w:ascii="Cambria Math" w:hAnsi="Cambria Math"/>
                                    </w:rPr>
                                    <m:t xml:space="preserve">max</m:t>
                                  </m:r>
                                </m:sub>
                              </m:sSub>
                              <m:sSub>
                                <m:e>
                                  <m:r>
                                    <w:rPr>
                                      <w:rFonts w:ascii="Cambria Math" w:hAnsi="Cambria Math"/>
                                    </w:rPr>
                                    <m:t xml:space="preserve">k</m:t>
                                  </m:r>
                                </m:e>
                                <m:sub>
                                  <m:r>
                                    <w:rPr>
                                      <w:rFonts w:ascii="Cambria Math" w:hAnsi="Cambria Math"/>
                                    </w:rPr>
                                    <m:t xml:space="preserve">L</m:t>
                                  </m:r>
                                </m:sub>
                              </m:sSub>
                              <m:r>
                                <w:rPr>
                                  <w:rFonts w:ascii="Cambria Math" w:hAnsi="Cambria Math"/>
                                </w:rPr>
                                <m:t xml:space="preserve">C</m:t>
                              </m:r>
                            </m:num>
                            <m:den>
                              <m:r>
                                <w:rPr>
                                  <w:rFonts w:ascii="Cambria Math" w:hAnsi="Cambria Math"/>
                                </w:rPr>
                                <m:t xml:space="preserve">1</m:t>
                              </m:r>
                              <m:r>
                                <w:rPr>
                                  <w:rFonts w:ascii="Cambria Math" w:hAnsi="Cambria Math"/>
                                </w:rPr>
                                <m:t xml:space="preserve">+</m:t>
                              </m:r>
                              <m:sSub>
                                <m:e>
                                  <m:r>
                                    <w:rPr>
                                      <w:rFonts w:ascii="Cambria Math" w:hAnsi="Cambria Math"/>
                                    </w:rPr>
                                    <m:t xml:space="preserve">k</m:t>
                                  </m:r>
                                </m:e>
                                <m:sub>
                                  <m:r>
                                    <w:rPr>
                                      <w:rFonts w:ascii="Cambria Math" w:hAnsi="Cambria Math"/>
                                    </w:rPr>
                                    <m:t xml:space="preserve">L</m:t>
                                  </m:r>
                                </m:sub>
                              </m:sSub>
                              <m:r>
                                <w:rPr>
                                  <w:rFonts w:ascii="Cambria Math" w:hAnsi="Cambria Math"/>
                                </w:rPr>
                                <m:t xml:space="preserve">C</m:t>
                              </m:r>
                            </m:den>
                          </m:f>
                        </m:oMath>
                      </m:oMathPara>
                    </w:p>
                    <w:p>
                      <w:pPr>
                        <w:pStyle w:val="FrameContents"/>
                        <w:spacing w:before="0" w:after="160"/>
                        <w:jc w:val="center"/>
                        <w:rPr>
                          <w:rFonts w:ascii="Helvetica" w:hAnsi="Helvetica" w:cs="Times New Roman"/>
                          <w:sz w:val="13"/>
                          <w:szCs w:val="13"/>
                        </w:rPr>
                      </w:pPr>
                      <w:r>
                        <w:rPr/>
                      </w:r>
                      <m:oMathPara xmlns:m="http://schemas.openxmlformats.org/officeDocument/2006/math">
                        <m:oMathParaPr>
                          <m:jc m:val="center"/>
                        </m:oMathParaPr>
                        <m:oMath>
                          <m:r>
                            <w:rPr>
                              <w:rFonts w:ascii="Cambria Math" w:hAnsi="Cambria Math"/>
                            </w:rPr>
                            <m:t xml:space="preserve">S</m:t>
                          </m:r>
                          <m:r>
                            <w:rPr>
                              <w:rFonts w:ascii="Cambria Math" w:hAnsi="Cambria Math"/>
                            </w:rPr>
                            <m:t xml:space="preserve">=</m:t>
                          </m:r>
                          <m:sSub>
                            <m:e>
                              <m:r>
                                <w:rPr>
                                  <w:rFonts w:ascii="Cambria Math" w:hAnsi="Cambria Math"/>
                                </w:rPr>
                                <m:t xml:space="preserve">k</m:t>
                              </m:r>
                            </m:e>
                            <m:sub>
                              <m:r>
                                <w:rPr>
                                  <w:rFonts w:ascii="Cambria Math" w:hAnsi="Cambria Math"/>
                                </w:rPr>
                                <m:t xml:space="preserve">F</m:t>
                              </m:r>
                            </m:sub>
                          </m:sSub>
                          <m:sSup>
                            <m:e>
                              <m:r>
                                <w:rPr>
                                  <w:rFonts w:ascii="Cambria Math" w:hAnsi="Cambria Math"/>
                                </w:rPr>
                                <m:t xml:space="preserve">C</m:t>
                              </m:r>
                            </m:e>
                            <m:sup>
                              <m:r>
                                <w:rPr>
                                  <w:rFonts w:ascii="Cambria Math" w:hAnsi="Cambria Math"/>
                                </w:rPr>
                                <m:t xml:space="preserve">nF</m:t>
                              </m:r>
                            </m:sup>
                          </m:sSup>
                        </m:oMath>
                      </m:oMathPara>
                    </w:p>
                  </w:txbxContent>
                </v:textbox>
                <w10:wrap type="none"/>
              </v:rect>
            </w:pict>
          </mc:Fallback>
        </mc:AlternateContent>
        <w:drawing>
          <wp:inline distT="0" distB="0" distL="0" distR="0">
            <wp:extent cx="3719830" cy="2218690"/>
            <wp:effectExtent l="0" t="0" r="0" b="0"/>
            <wp:docPr id="37" name="Picture 19070206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07020600" descr="Chart&#10;&#10;Description automatically generated"/>
                    <pic:cNvPicPr>
                      <a:picLocks noChangeAspect="1" noChangeArrowheads="1"/>
                    </pic:cNvPicPr>
                  </pic:nvPicPr>
                  <pic:blipFill>
                    <a:blip r:embed="rId29"/>
                    <a:srcRect l="0" t="6639" r="0" b="0"/>
                    <a:stretch>
                      <a:fillRect/>
                    </a:stretch>
                  </pic:blipFill>
                  <pic:spPr bwMode="auto">
                    <a:xfrm>
                      <a:off x="0" y="0"/>
                      <a:ext cx="3719830" cy="2218690"/>
                    </a:xfrm>
                    <a:prstGeom prst="rect">
                      <a:avLst/>
                    </a:prstGeom>
                  </pic:spPr>
                </pic:pic>
              </a:graphicData>
            </a:graphic>
          </wp:inline>
        </w:drawing>
      </w:r>
    </w:p>
    <w:p>
      <w:pPr>
        <w:pStyle w:val="NoSpacing"/>
        <w:rPr>
          <w:rFonts w:ascii="Helvetica" w:hAnsi="Helvetica" w:cs="Times New Roman"/>
          <w:i/>
          <w:i/>
          <w:iCs/>
          <w:sz w:val="13"/>
          <w:szCs w:val="13"/>
        </w:rPr>
      </w:pPr>
      <w:bookmarkStart w:id="9" w:name="_Ref103596539"/>
      <w:r>
        <w:rPr>
          <w:rFonts w:cs="Times New Roman" w:ascii="Helvetica" w:hAnsi="Helvetica"/>
          <w:b/>
          <w:bCs/>
          <w:i/>
          <w:iCs/>
          <w:sz w:val="13"/>
          <w:szCs w:val="13"/>
        </w:rPr>
        <w:t xml:space="preserve">Figure </w:t>
      </w:r>
      <w:r>
        <w:rPr>
          <w:rFonts w:cs="Times New Roman" w:ascii="Helvetica" w:hAnsi="Helvetica"/>
          <w:b/>
          <w:bCs/>
          <w:i/>
          <w:iCs/>
          <w:sz w:val="13"/>
          <w:szCs w:val="13"/>
        </w:rPr>
        <w:fldChar w:fldCharType="begin"/>
      </w:r>
      <w:r>
        <w:rPr>
          <w:sz w:val="13"/>
          <w:i/>
          <w:b/>
          <w:szCs w:val="13"/>
          <w:iCs/>
          <w:bCs/>
          <w:rFonts w:cs="Times New Roman" w:ascii="Helvetica" w:hAnsi="Helvetica"/>
        </w:rPr>
        <w:instrText xml:space="preserve"> SEQ Figure \* ARABIC </w:instrText>
      </w:r>
      <w:r>
        <w:rPr>
          <w:sz w:val="13"/>
          <w:i/>
          <w:b/>
          <w:szCs w:val="13"/>
          <w:iCs/>
          <w:bCs/>
          <w:rFonts w:cs="Times New Roman" w:ascii="Helvetica" w:hAnsi="Helvetica"/>
        </w:rPr>
        <w:fldChar w:fldCharType="separate"/>
      </w:r>
      <w:r>
        <w:rPr>
          <w:sz w:val="13"/>
          <w:i/>
          <w:b/>
          <w:szCs w:val="13"/>
          <w:iCs/>
          <w:bCs/>
          <w:rFonts w:cs="Times New Roman" w:ascii="Helvetica" w:hAnsi="Helvetica"/>
        </w:rPr>
        <w:t>2</w:t>
      </w:r>
      <w:r>
        <w:rPr>
          <w:sz w:val="13"/>
          <w:i/>
          <w:b/>
          <w:szCs w:val="13"/>
          <w:iCs/>
          <w:bCs/>
          <w:rFonts w:cs="Times New Roman" w:ascii="Helvetica" w:hAnsi="Helvetica"/>
        </w:rPr>
        <w:fldChar w:fldCharType="end"/>
      </w:r>
      <w:bookmarkEnd w:id="9"/>
      <w:r>
        <w:rPr>
          <w:rFonts w:cs="Times New Roman" w:ascii="Helvetica" w:hAnsi="Helvetica"/>
          <w:b/>
          <w:bCs/>
          <w:i/>
          <w:iCs/>
          <w:sz w:val="13"/>
          <w:szCs w:val="13"/>
        </w:rPr>
        <w:t>.</w:t>
      </w:r>
      <w:r>
        <w:rPr>
          <w:rFonts w:cs="Times New Roman" w:ascii="Helvetica" w:hAnsi="Helvetica"/>
          <w:i/>
          <w:iCs/>
          <w:sz w:val="13"/>
          <w:szCs w:val="13"/>
        </w:rPr>
        <w:t xml:space="preserve"> Comparison of Langmuir (solid) and Freundlich (dashed) isotherms for fitting the adsorption isotherm curves of ammonium to an environmental soil sample.</w:t>
      </w:r>
    </w:p>
    <w:p>
      <w:pPr>
        <w:pStyle w:val="Normal"/>
        <w:spacing w:lineRule="auto" w:line="240" w:before="0" w:after="0"/>
        <w:jc w:val="center"/>
        <w:rPr>
          <w:rFonts w:ascii="Helvetica" w:hAnsi="Helvetica" w:eastAsia="Times New Roman" w:cs="Times New Roman"/>
          <w:b/>
          <w:b/>
          <w:bCs/>
          <w:color w:val="000000"/>
          <w:kern w:val="0"/>
          <w:sz w:val="20"/>
          <w:szCs w:val="20"/>
          <w:lang w:eastAsia="en-CA"/>
          <w14:ligatures w14:val="none"/>
        </w:rPr>
      </w:pPr>
      <w:r>
        <w:br w:type="column"/>
      </w:r>
      <w:r>
        <w:rPr>
          <w:rFonts w:eastAsia="Times New Roman" w:cs="Times New Roman" w:ascii="Helvetica" w:hAnsi="Helvetica"/>
          <w:b/>
          <w:bCs/>
          <w:color w:val="000000"/>
          <w:kern w:val="0"/>
          <w:sz w:val="20"/>
          <w:szCs w:val="20"/>
          <w:lang w:eastAsia="en-CA"/>
          <w14:ligatures w14:val="none"/>
        </w:rPr>
        <w:t>Oxidation of bisphenol A via gas-surface ozonolysis: chemical transformation of a widespread organic pollutant</w:t>
      </w:r>
    </w:p>
    <w:p>
      <w:pPr>
        <w:pStyle w:val="Normal"/>
        <w:spacing w:lineRule="auto" w:line="240" w:before="0" w:after="0"/>
        <w:jc w:val="center"/>
        <w:rPr>
          <w:rFonts w:ascii="Helvetica" w:hAnsi="Helvetica" w:eastAsia="Times New Roman" w:cs="Times New Roman"/>
          <w:b/>
          <w:b/>
          <w:bCs/>
          <w:color w:val="000000"/>
          <w:kern w:val="0"/>
          <w:sz w:val="18"/>
          <w:szCs w:val="18"/>
          <w:lang w:eastAsia="en-CA"/>
          <w14:ligatures w14:val="none"/>
        </w:rPr>
      </w:pPr>
      <w:r>
        <w:rPr>
          <w:rFonts w:eastAsia="Times New Roman" w:cs="Times New Roman" w:ascii="Helvetica" w:hAnsi="Helvetica"/>
          <w:b/>
          <w:bCs/>
          <w:color w:val="000000"/>
          <w:kern w:val="0"/>
          <w:sz w:val="18"/>
          <w:szCs w:val="18"/>
          <w:lang w:eastAsia="en-CA"/>
          <w14:ligatures w14:val="none"/>
        </w:rPr>
      </w:r>
    </w:p>
    <w:p>
      <w:pPr>
        <w:pStyle w:val="Normal"/>
        <w:spacing w:lineRule="auto" w:line="240" w:before="0" w:after="0"/>
        <w:jc w:val="center"/>
        <w:rPr>
          <w:rFonts w:ascii="Helvetica" w:hAnsi="Helvetica" w:eastAsia="Times New Roman" w:cs="Times New Roman"/>
          <w:i/>
          <w:i/>
          <w:iCs/>
          <w:color w:val="000000"/>
          <w:kern w:val="0"/>
          <w:sz w:val="18"/>
          <w:szCs w:val="18"/>
          <w:lang w:eastAsia="en-CA"/>
          <w14:ligatures w14:val="none"/>
        </w:rPr>
      </w:pPr>
      <w:r>
        <w:rPr>
          <w:rFonts w:eastAsia="Times New Roman" w:cs="Times New Roman" w:ascii="Helvetica" w:hAnsi="Helvetica"/>
          <w:i/>
          <w:iCs/>
          <w:color w:val="000000"/>
          <w:kern w:val="0"/>
          <w:sz w:val="18"/>
          <w:szCs w:val="18"/>
          <w:lang w:eastAsia="en-CA"/>
          <w14:ligatures w14:val="none"/>
        </w:rPr>
        <w:t>Jie Yu and Jonathan Abbatt</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jc w:val="both"/>
        <w:rPr>
          <w:rFonts w:ascii="Helvetica" w:hAnsi="Helvetica" w:cs="Times New Roman"/>
          <w:sz w:val="18"/>
          <w:szCs w:val="18"/>
        </w:rPr>
      </w:pPr>
      <w:r>
        <w:rPr>
          <w:rFonts w:cs="Times New Roman" w:ascii="Helvetica" w:hAnsi="Helvetica"/>
          <w:sz w:val="18"/>
          <w:szCs w:val="18"/>
        </w:rPr>
        <w:t xml:space="preserve">Although bisphenol A (BPA) is a widely used chemical in food packaging and plastic consumer products, it is also a well-known </w:t>
      </w:r>
      <w:r>
        <w:rPr>
          <w:rFonts w:cs="Times New Roman" w:ascii="Helvetica" w:hAnsi="Helvetica"/>
          <w:sz w:val="18"/>
          <w:szCs w:val="20"/>
        </w:rPr>
        <w:t>synthetic estrogen that can disrupt the endocrine system</w:t>
      </w:r>
      <w:r>
        <w:rPr>
          <w:rFonts w:cs="Times New Roman" w:ascii="Helvetica" w:hAnsi="Helvetica"/>
          <w:sz w:val="18"/>
          <w:szCs w:val="18"/>
        </w:rPr>
        <w:t>. In Canada, the use of bisphenol A is banned in baby products, so a set of alternatives – structurally similar to BPA – has been developed and used in “BPA-free” products. Research on alternatives’ safety is limited but there are indications that some may also be endocrine disruptive. The ubiquitous presence of BPA and its alternatives in ambient dust and aerosol samples suggests the potential for transformation via heterogeneous oxidation with atmospheric oxidants. However, studies on the environmental fate of BPA and its alternatives are incomplete, with uncertainties remaining in the loss kinetics of the parent chemicals and in the identities and the associated health impacts of the transformation products.</w:t>
      </w:r>
    </w:p>
    <w:p>
      <w:pPr>
        <w:pStyle w:val="Normal"/>
        <w:spacing w:lineRule="auto" w:line="240"/>
        <w:jc w:val="both"/>
        <w:rPr>
          <w:rFonts w:ascii="Helvetica" w:hAnsi="Helvetica" w:cs="Times New Roman"/>
          <w:sz w:val="16"/>
          <w:szCs w:val="16"/>
        </w:rPr>
      </w:pPr>
      <w:r>
        <w:rPr>
          <w:rFonts w:cs="Times New Roman" w:ascii="Helvetica" w:hAnsi="Helvetica"/>
          <w:sz w:val="18"/>
          <w:szCs w:val="18"/>
        </w:rPr>
        <w:t xml:space="preserve">This study aims to address these uncertainties by studying the gas-surface ozone oxidation of BPA under atmospherically-relevant exposure conditions, with specific focus on kinetics and transformation mechanisms. Laboratory ozonolysis was conducted for 2.5-nm-thick BPA films in a flow reactor. Degradation of BPA and growth of four oxidation products compounds were analyzed offline by LC-ESI-MS. These results are supported by exposure experiments to genuine indoor air which contains ozone, where thin BPA films and thermal paper containing BPA both showed the appearance of the products observed in the flow reactor. These results will aid in the evaluation of BPA environmental fate pathways, future studies of the toxicity of these products, and prediction of the oxidation products of BPA </w:t>
      </w:r>
      <w:r>
        <w:rPr>
          <w:rFonts w:cs="Times New Roman" w:ascii="Helvetica" w:hAnsi="Helvetica"/>
          <w:sz w:val="16"/>
          <w:szCs w:val="16"/>
        </w:rPr>
        <w:t>alternatives.</w:t>
      </w:r>
    </w:p>
    <w:p>
      <w:pPr>
        <w:pStyle w:val="Normal"/>
        <w:spacing w:lineRule="auto" w:line="240" w:before="0" w:after="0"/>
        <w:rPr>
          <w:rFonts w:ascii="Helvetica" w:hAnsi="Helvetica" w:eastAsia="SimSun" w:cs="Times New Roman"/>
          <w:b/>
          <w:b/>
          <w:bCs/>
          <w:color w:val="44546A" w:themeColor="text2"/>
          <w:kern w:val="0"/>
          <w:sz w:val="13"/>
          <w:szCs w:val="11"/>
          <w14:ligatures w14:val="none"/>
        </w:rPr>
      </w:pPr>
      <w:r>
        <w:rPr>
          <w:rFonts w:eastAsia="SimSun" w:cs="Times New Roman" w:ascii="Helvetica" w:hAnsi="Helvetica"/>
          <w:b/>
          <w:bCs/>
          <w:color w:val="44546A" w:themeColor="text2"/>
          <w:kern w:val="0"/>
          <w:sz w:val="13"/>
          <w:szCs w:val="11"/>
          <w14:ligatures w14:val="none"/>
        </w:rPr>
      </w:r>
    </w:p>
    <w:p>
      <w:pPr>
        <w:pStyle w:val="Normal"/>
        <w:spacing w:lineRule="auto" w:line="240" w:before="0" w:after="0"/>
        <w:jc w:val="center"/>
        <w:rPr>
          <w:rFonts w:ascii="Helvetica" w:hAnsi="Helvetica" w:eastAsia="Times New Roman" w:cs="Times New Roman"/>
          <w:b/>
          <w:b/>
          <w:bCs/>
          <w:color w:val="000000"/>
          <w:kern w:val="0"/>
          <w:sz w:val="20"/>
          <w:szCs w:val="20"/>
          <w:lang w:eastAsia="en-CA"/>
          <w14:ligatures w14:val="none"/>
        </w:rPr>
      </w:pPr>
      <w:r>
        <w:br w:type="column"/>
      </w:r>
      <w:r>
        <w:rPr>
          <w:rFonts w:eastAsia="Times New Roman" w:cs="Times New Roman" w:ascii="Helvetica" w:hAnsi="Helvetica"/>
          <w:b/>
          <w:bCs/>
          <w:color w:val="000000"/>
          <w:kern w:val="0"/>
          <w:sz w:val="20"/>
          <w:szCs w:val="20"/>
          <w:lang w:eastAsia="en-CA"/>
          <w14:ligatures w14:val="none"/>
        </w:rPr>
        <w:t>The roles of temperature and pH in the gas-particle partitioning of ionizable organics in the atmosphere</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before="0" w:after="0"/>
        <w:jc w:val="center"/>
        <w:rPr>
          <w:rFonts w:ascii="Helvetica" w:hAnsi="Helvetica" w:eastAsia="Times New Roman" w:cs="Times New Roman"/>
          <w:i/>
          <w:i/>
          <w:iCs/>
          <w:color w:val="000000"/>
          <w:kern w:val="0"/>
          <w:sz w:val="18"/>
          <w:szCs w:val="18"/>
          <w:lang w:eastAsia="en-CA"/>
          <w14:ligatures w14:val="none"/>
        </w:rPr>
      </w:pPr>
      <w:r>
        <w:rPr>
          <w:rFonts w:eastAsia="Times New Roman" w:cs="Times New Roman" w:ascii="Helvetica" w:hAnsi="Helvetica"/>
          <w:i/>
          <w:iCs/>
          <w:color w:val="000000"/>
          <w:kern w:val="0"/>
          <w:sz w:val="18"/>
          <w:szCs w:val="18"/>
          <w:lang w:eastAsia="en-CA"/>
          <w14:ligatures w14:val="none"/>
        </w:rPr>
        <w:t>Olivia Driessen and Jennifer Murphy</w:t>
      </w:r>
    </w:p>
    <w:p>
      <w:pPr>
        <w:pStyle w:val="Normal"/>
        <w:spacing w:lineRule="auto" w:line="240" w:before="0" w:after="0"/>
        <w:jc w:val="center"/>
        <w:rPr>
          <w:rFonts w:ascii="Helvetica" w:hAnsi="Helvetica" w:eastAsia="Times New Roman" w:cs="Times New Roman"/>
          <w:i/>
          <w:i/>
          <w:iCs/>
          <w:color w:val="000000"/>
          <w:kern w:val="0"/>
          <w:sz w:val="18"/>
          <w:szCs w:val="18"/>
          <w:lang w:eastAsia="en-CA"/>
          <w14:ligatures w14:val="none"/>
        </w:rPr>
      </w:pPr>
      <w:r>
        <w:rPr>
          <w:rFonts w:eastAsia="Times New Roman" w:cs="Times New Roman" w:ascii="Helvetica" w:hAnsi="Helvetica"/>
          <w:i/>
          <w:iCs/>
          <w:color w:val="000000"/>
          <w:kern w:val="0"/>
          <w:sz w:val="18"/>
          <w:szCs w:val="18"/>
          <w:lang w:eastAsia="en-CA"/>
          <w14:ligatures w14:val="none"/>
        </w:rPr>
      </w:r>
    </w:p>
    <w:p>
      <w:pPr>
        <w:pStyle w:val="Normal"/>
        <w:spacing w:lineRule="auto" w:line="240" w:before="0" w:after="0"/>
        <w:jc w:val="both"/>
        <w:rPr>
          <w:rFonts w:ascii="Helvetica" w:hAnsi="Helvetica" w:cs="Times New Roman"/>
          <w:sz w:val="18"/>
          <w:szCs w:val="18"/>
        </w:rPr>
      </w:pPr>
      <w:r>
        <w:rPr>
          <w:rFonts w:eastAsia="Times New Roman" w:cs="Times New Roman" w:ascii="Helvetica" w:hAnsi="Helvetica"/>
          <w:color w:val="000000"/>
          <w:kern w:val="0"/>
          <w:sz w:val="18"/>
          <w:szCs w:val="18"/>
          <w:lang w:eastAsia="en-CA"/>
          <w14:ligatures w14:val="none"/>
        </w:rPr>
        <w:t>Atmospheric aerosols not only impact environmental and human health, but also affect the global climate through direct and indirect radiative forcing</w:t>
      </w:r>
      <w:r>
        <w:rPr>
          <w:rFonts w:cs="Times New Roman" w:ascii="Helvetica" w:hAnsi="Helvetica"/>
          <w:sz w:val="18"/>
          <w:szCs w:val="18"/>
        </w:rPr>
        <w:t>. Improved understanding of the roles played by individual atmospheric vapors in new particle formation and particle growth is required, particularly with shifting trends in anthropogenic emissions. Traditionally, the inorganic constituents sulfuric acid, nitric acid, and ammonia have been considered to dominate water-soluble secondary aerosol, but this project aims to examine the role of alkylamines and small organic acids in aerosol formation. Potentiometric titrations were performed to determine the temperature dependence of the acid dissociation constant of several amines, which is a key thermodynamic parameter needed to predict their gas-particle partitioning. Enthalpies of dissociation were measured for ammonia (53 kJ mol</w:t>
      </w:r>
      <w:r>
        <w:rPr>
          <w:rFonts w:cs="Times New Roman" w:ascii="Helvetica" w:hAnsi="Helvetica"/>
          <w:sz w:val="18"/>
          <w:szCs w:val="18"/>
          <w:vertAlign w:val="superscript"/>
        </w:rPr>
        <w:t>-1</w:t>
      </w:r>
      <w:r>
        <w:rPr>
          <w:rFonts w:cs="Times New Roman" w:ascii="Helvetica" w:hAnsi="Helvetica"/>
          <w:sz w:val="18"/>
          <w:szCs w:val="18"/>
        </w:rPr>
        <w:t>), methylamine (55 kJ mol</w:t>
      </w:r>
      <w:r>
        <w:rPr>
          <w:rFonts w:cs="Times New Roman" w:ascii="Helvetica" w:hAnsi="Helvetica"/>
          <w:sz w:val="18"/>
          <w:szCs w:val="18"/>
          <w:vertAlign w:val="superscript"/>
        </w:rPr>
        <w:t>-1</w:t>
      </w:r>
      <w:r>
        <w:rPr>
          <w:rFonts w:cs="Times New Roman" w:ascii="Helvetica" w:hAnsi="Helvetica"/>
          <w:sz w:val="18"/>
          <w:szCs w:val="18"/>
        </w:rPr>
        <w:t>), and ethanolamine (47 kJ mol</w:t>
      </w:r>
      <w:r>
        <w:rPr>
          <w:rFonts w:cs="Times New Roman" w:ascii="Helvetica" w:hAnsi="Helvetica"/>
          <w:sz w:val="18"/>
          <w:szCs w:val="18"/>
          <w:vertAlign w:val="superscript"/>
        </w:rPr>
        <w:t>-1</w:t>
      </w:r>
      <w:r>
        <w:rPr>
          <w:rFonts w:cs="Times New Roman" w:ascii="Helvetica" w:hAnsi="Helvetica"/>
          <w:sz w:val="18"/>
          <w:szCs w:val="18"/>
        </w:rPr>
        <w:t>). Gas phase amines are recognized as potent agents of new particle formation, but their propensity to partition into acidic aqueous aerosol limits their concentration in the gas phase. In contrast, weak organic acids are typically not considered to have a strong affinity for the aqueous aerosol phase relative to strong inorganic acids. However, as SO</w:t>
      </w:r>
      <w:r>
        <w:rPr>
          <w:rFonts w:cs="Times New Roman" w:ascii="Helvetica" w:hAnsi="Helvetica"/>
          <w:sz w:val="18"/>
          <w:szCs w:val="18"/>
          <w:vertAlign w:val="subscript"/>
        </w:rPr>
        <w:t>2</w:t>
      </w:r>
      <w:r>
        <w:rPr>
          <w:rFonts w:cs="Times New Roman" w:ascii="Helvetica" w:hAnsi="Helvetica"/>
          <w:sz w:val="18"/>
          <w:szCs w:val="18"/>
        </w:rPr>
        <w:t xml:space="preserve"> and NO</w:t>
      </w:r>
      <w:r>
        <w:rPr>
          <w:rFonts w:cs="Times New Roman" w:ascii="Helvetica" w:hAnsi="Helvetica"/>
          <w:sz w:val="18"/>
          <w:szCs w:val="18"/>
          <w:vertAlign w:val="subscript"/>
        </w:rPr>
        <w:t>x</w:t>
      </w:r>
      <w:r>
        <w:rPr>
          <w:rFonts w:cs="Times New Roman" w:ascii="Helvetica" w:hAnsi="Helvetica"/>
          <w:sz w:val="18"/>
          <w:szCs w:val="18"/>
        </w:rPr>
        <w:t xml:space="preserve"> emissions decrease while emissions of NH</w:t>
      </w:r>
      <w:r>
        <w:rPr>
          <w:rFonts w:cs="Times New Roman" w:ascii="Helvetica" w:hAnsi="Helvetica"/>
          <w:sz w:val="18"/>
          <w:szCs w:val="18"/>
          <w:vertAlign w:val="subscript"/>
        </w:rPr>
        <w:t>3</w:t>
      </w:r>
      <w:r>
        <w:rPr>
          <w:rFonts w:cs="Times New Roman" w:ascii="Helvetica" w:hAnsi="Helvetica"/>
          <w:sz w:val="18"/>
          <w:szCs w:val="18"/>
        </w:rPr>
        <w:t xml:space="preserve"> are increasing, the potential for organic acids to partition into the atmospheric aqueous phase (cloud and aerosol) is growing. The gas-particle partitioning behavior of organic acids was probed using chemical partitioning space analysis that considers the role of excess ammonia in controlling aerosol and cloud pH.</w:t>
      </w:r>
    </w:p>
    <w:p>
      <w:pPr>
        <w:pStyle w:val="Normal"/>
        <w:spacing w:lineRule="auto" w:line="240"/>
        <w:jc w:val="center"/>
        <w:rPr>
          <w:rFonts w:ascii="Helvetica" w:hAnsi="Helvetica" w:cs="Times New Roman"/>
          <w:b/>
          <w:b/>
          <w:bCs/>
          <w:sz w:val="16"/>
          <w:szCs w:val="16"/>
        </w:rPr>
      </w:pPr>
      <w:r>
        <w:rPr/>
        <w:drawing>
          <wp:inline distT="0" distB="0" distL="0" distR="0">
            <wp:extent cx="3912235" cy="2298700"/>
            <wp:effectExtent l="0" t="0" r="0" b="0"/>
            <wp:docPr id="38" name="Image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descr="Chart, scatter chart&#10;&#10;Description automatically generated"/>
                    <pic:cNvPicPr>
                      <a:picLocks noChangeAspect="1" noChangeArrowheads="1"/>
                    </pic:cNvPicPr>
                  </pic:nvPicPr>
                  <pic:blipFill>
                    <a:blip r:embed="rId30"/>
                    <a:stretch>
                      <a:fillRect/>
                    </a:stretch>
                  </pic:blipFill>
                  <pic:spPr bwMode="auto">
                    <a:xfrm>
                      <a:off x="0" y="0"/>
                      <a:ext cx="3912235" cy="2298700"/>
                    </a:xfrm>
                    <a:prstGeom prst="rect">
                      <a:avLst/>
                    </a:prstGeom>
                  </pic:spPr>
                </pic:pic>
              </a:graphicData>
            </a:graphic>
          </wp:inline>
        </w:drawing>
      </w:r>
    </w:p>
    <w:p>
      <w:pPr>
        <w:pStyle w:val="Norma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eastAsia="en-CA"/>
          <w14:ligatures w14:val="none"/>
        </w:rPr>
      </w:r>
    </w:p>
    <w:p>
      <w:pPr>
        <w:pStyle w:val="Norma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eastAsia="en-CA"/>
          <w14:ligatures w14:val="none"/>
        </w:rPr>
      </w:r>
    </w:p>
    <w:p>
      <w:pPr>
        <w:pStyle w:val="Normal"/>
        <w:spacing w:lineRule="auto" w:line="240" w:before="0" w:after="0"/>
        <w:jc w:val="center"/>
        <w:rPr>
          <w:rFonts w:ascii="Helvetica" w:hAnsi="Helvetica" w:eastAsia="Times New Roman" w:cs="Times New Roman"/>
          <w:b/>
          <w:b/>
          <w:bCs/>
          <w:color w:val="000000"/>
          <w:kern w:val="0"/>
          <w:sz w:val="20"/>
          <w:szCs w:val="20"/>
          <w:lang w:eastAsia="en-CA"/>
          <w14:ligatures w14:val="none"/>
        </w:rPr>
      </w:pPr>
      <w:r>
        <w:rPr>
          <w:rFonts w:eastAsia="Times New Roman" w:cs="Times New Roman" w:ascii="Helvetica" w:hAnsi="Helvetica"/>
          <w:b/>
          <w:bCs/>
          <w:color w:val="000000"/>
          <w:kern w:val="0"/>
          <w:sz w:val="20"/>
          <w:szCs w:val="20"/>
          <w:lang w:eastAsia="en-CA"/>
          <w14:ligatures w14:val="none"/>
        </w:rPr>
        <w:t>Identifying and quantifying atmospheric sources of organic contaminants to the habitat of the St. Lawrence Estuary Belugas</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before="0" w:after="0"/>
        <w:jc w:val="center"/>
        <w:rPr>
          <w:rFonts w:ascii="Helvetica" w:hAnsi="Helvetica" w:eastAsia="Times New Roman" w:cs="Times New Roman"/>
          <w:i/>
          <w:i/>
          <w:iCs/>
          <w:color w:val="000000"/>
          <w:kern w:val="0"/>
          <w:sz w:val="18"/>
          <w:szCs w:val="18"/>
          <w:lang w:eastAsia="en-CA"/>
          <w14:ligatures w14:val="none"/>
        </w:rPr>
      </w:pPr>
      <w:r>
        <w:rPr>
          <w:rFonts w:eastAsia="Times New Roman" w:cs="Times New Roman" w:ascii="Helvetica" w:hAnsi="Helvetica"/>
          <w:i/>
          <w:iCs/>
          <w:color w:val="000000"/>
          <w:kern w:val="0"/>
          <w:sz w:val="18"/>
          <w:szCs w:val="18"/>
          <w:lang w:eastAsia="en-CA"/>
          <w14:ligatures w14:val="none"/>
        </w:rPr>
        <w:t>Jenny Oh and Frank Wania</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jc w:val="both"/>
        <w:rPr>
          <w:rFonts w:ascii="Helvetica" w:hAnsi="Helvetica" w:cs="Times New Roman"/>
          <w:sz w:val="18"/>
          <w:szCs w:val="18"/>
          <w:lang w:val="en-GB"/>
        </w:rPr>
      </w:pPr>
      <w:r>
        <w:rPr>
          <w:rFonts w:cs="Times New Roman" w:ascii="Helvetica" w:hAnsi="Helvetica"/>
          <w:sz w:val="18"/>
          <w:szCs w:val="18"/>
          <w:lang w:val="en-US"/>
        </w:rPr>
        <w:t xml:space="preserve">Persistent organic contaminants, such as the polychlorinated biphenyls (PCBs), have been shown to bioaccumulate in the Saint Lawrence Estuary Belugas (SLEBs) and may be impacting their health. Atmospheric deposition is often the dominant source of organic contaminants to aquatic ecosystems and is likely also important in delivering PCBs to the SLEB habitat. </w:t>
      </w:r>
      <w:r>
        <w:rPr>
          <w:rFonts w:cs="Times New Roman" w:ascii="Helvetica" w:hAnsi="Helvetica"/>
          <w:sz w:val="18"/>
          <w:szCs w:val="18"/>
        </w:rPr>
        <w:t>We quantified concentrations of organic contaminants for the SLEBs in air, water and atmospheric deposition using networks of passive air and water samplers across Quebec, coupled with active air and deposition samplers in Tadoussac.</w:t>
      </w:r>
      <w:r>
        <w:rPr>
          <w:rFonts w:cs="Times New Roman" w:ascii="Helvetica" w:hAnsi="Helvetica"/>
          <w:sz w:val="18"/>
          <w:szCs w:val="18"/>
          <w:lang w:val="en-US"/>
        </w:rPr>
        <w:t xml:space="preserve"> </w:t>
      </w:r>
      <w:r>
        <w:rPr>
          <w:rFonts w:cs="Times New Roman" w:ascii="Helvetica" w:hAnsi="Helvetica"/>
          <w:sz w:val="18"/>
          <w:szCs w:val="18"/>
        </w:rPr>
        <w:t xml:space="preserve">The passive air sampling (PAS) network encompassed the St. Lawrence River valley between Montreal and Quebec City as well as the shores of the estuary up to Sept-Îles and Sainte-Anne-des-Monts. </w:t>
      </w:r>
      <w:r>
        <w:rPr>
          <w:rFonts w:cs="Times New Roman" w:ascii="Helvetica" w:hAnsi="Helvetica"/>
          <w:sz w:val="18"/>
          <w:szCs w:val="18"/>
          <w:lang w:val="en-GB"/>
        </w:rPr>
        <w:t>Air concentrations of PCBs were elevated at most sites along the Montreal-Quebec City corridor, consistent with the region's high population density and industrial history. Locally elevated levels also point to the existence of PCB sources to the atmosphere along the shores of the estuary (</w:t>
      </w:r>
      <w:r>
        <w:rPr>
          <w:rFonts w:cs="Times New Roman" w:ascii="Helvetica" w:hAnsi="Helvetica"/>
          <w:sz w:val="18"/>
          <w:szCs w:val="18"/>
        </w:rPr>
        <w:t>Sept-Îles</w:t>
      </w:r>
      <w:r>
        <w:rPr>
          <w:rFonts w:cs="Times New Roman" w:ascii="Helvetica" w:hAnsi="Helvetica"/>
          <w:sz w:val="18"/>
          <w:szCs w:val="18"/>
          <w:lang w:val="en-GB"/>
        </w:rPr>
        <w:t>) and in the Lac-Saint-Jean region (Alma). Conversely, the PAS network could exclude several electrical transformer stations as significant sources of PCBs to the atmosphere. The analysis of many PCB congeners allows us to employ multivariate statistical approaches to distinguish between PCB sources related to the use of technical PCB mixtures and those resulting from unintentionally produced PCBs. Combining our measurements with atmospheric dispersion and deposition calculations, driven by historical emission estimates, facilitates the estimation of the time-varying atmospheric input of PCBs to the habitat of the SLEBs.</w:t>
      </w:r>
    </w:p>
    <w:p>
      <w:pPr>
        <w:pStyle w:val="Normal"/>
        <w:spacing w:lineRule="auto" w:line="240" w:before="0" w:after="0"/>
        <w:rPr>
          <w:rFonts w:ascii="Helvetica" w:hAnsi="Helvetica" w:cs="Times New Roman"/>
          <w:sz w:val="15"/>
          <w:szCs w:val="15"/>
          <w:lang w:val="en-GB"/>
        </w:rPr>
      </w:pPr>
      <w:r>
        <w:rPr>
          <w:rFonts w:cs="Times New Roman" w:ascii="Helvetica" w:hAnsi="Helvetica"/>
          <w:sz w:val="15"/>
          <w:szCs w:val="15"/>
          <w:lang w:val="en-GB"/>
        </w:rPr>
      </w:r>
    </w:p>
    <w:p>
      <w:pPr>
        <w:pStyle w:val="Normal"/>
        <w:spacing w:lineRule="auto" w:line="240" w:before="0" w:after="0"/>
        <w:jc w:val="center"/>
        <w:rPr>
          <w:rFonts w:ascii="Helvetica" w:hAnsi="Helvetica" w:eastAsia="Times New Roman" w:cs="Times New Roman"/>
          <w:b/>
          <w:b/>
          <w:bCs/>
          <w:color w:val="000000"/>
          <w:kern w:val="0"/>
          <w:sz w:val="20"/>
          <w:szCs w:val="20"/>
          <w:lang w:eastAsia="en-CA"/>
          <w14:ligatures w14:val="none"/>
        </w:rPr>
      </w:pPr>
      <w:r>
        <w:br w:type="column"/>
      </w:r>
      <w:r>
        <w:rPr>
          <w:rFonts w:eastAsia="Times New Roman" w:cs="Times New Roman" w:ascii="Helvetica" w:hAnsi="Helvetica"/>
          <w:b/>
          <w:bCs/>
          <w:color w:val="000000"/>
          <w:kern w:val="0"/>
          <w:sz w:val="20"/>
          <w:szCs w:val="20"/>
          <w:lang w:eastAsia="en-CA"/>
          <w14:ligatures w14:val="none"/>
        </w:rPr>
        <w:t xml:space="preserve">Benchmarking a portable sensor for early warning monitoring of water quality </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before="0" w:after="0"/>
        <w:jc w:val="center"/>
        <w:rPr>
          <w:rFonts w:ascii="Helvetica" w:hAnsi="Helvetica" w:eastAsia="Times New Roman" w:cs="Times New Roman"/>
          <w:i/>
          <w:i/>
          <w:iCs/>
          <w:color w:val="000000"/>
          <w:kern w:val="0"/>
          <w:sz w:val="18"/>
          <w:szCs w:val="18"/>
          <w:lang w:eastAsia="en-CA"/>
          <w14:ligatures w14:val="none"/>
        </w:rPr>
      </w:pPr>
      <w:r>
        <w:rPr>
          <w:rFonts w:eastAsia="Times New Roman" w:cs="Times New Roman" w:ascii="Helvetica" w:hAnsi="Helvetica"/>
          <w:i/>
          <w:iCs/>
          <w:color w:val="000000"/>
          <w:kern w:val="0"/>
          <w:sz w:val="18"/>
          <w:szCs w:val="18"/>
          <w:lang w:eastAsia="en-CA"/>
          <w14:ligatures w14:val="none"/>
        </w:rPr>
        <w:t>Zhuoyuan Li and Hui Peng</w:t>
      </w:r>
    </w:p>
    <w:p>
      <w:pPr>
        <w:pStyle w:val="Normal"/>
        <w:spacing w:lineRule="auto" w:line="240" w:before="0" w:after="0"/>
        <w:jc w:val="center"/>
        <w:rPr>
          <w:rFonts w:ascii="Helvetica" w:hAnsi="Helvetica" w:eastAsia="Times New Roman" w:cs="Times New Roman"/>
          <w:color w:val="000000"/>
          <w:kern w:val="0"/>
          <w:sz w:val="18"/>
          <w:szCs w:val="18"/>
          <w:lang w:eastAsia="en-CA"/>
          <w14:ligatures w14:val="none"/>
        </w:rPr>
      </w:pPr>
      <w:r>
        <w:rPr>
          <w:rFonts w:eastAsia="Times New Roman" w:cs="Times New Roman" w:ascii="Helvetica" w:hAnsi="Helvetica"/>
          <w:color w:val="000000"/>
          <w:kern w:val="0"/>
          <w:sz w:val="18"/>
          <w:szCs w:val="18"/>
          <w:lang w:eastAsia="en-CA"/>
          <w14:ligatures w14:val="none"/>
        </w:rPr>
      </w:r>
    </w:p>
    <w:p>
      <w:pPr>
        <w:pStyle w:val="Normal"/>
        <w:spacing w:lineRule="auto" w:line="240"/>
        <w:jc w:val="both"/>
        <w:rPr>
          <w:rFonts w:ascii="Helvetica" w:hAnsi="Helvetica" w:eastAsia="SimSun" w:cs="Times New Roman"/>
          <w:kern w:val="0"/>
          <w:sz w:val="18"/>
          <w:szCs w:val="18"/>
        </w:rPr>
      </w:pPr>
      <w:r>
        <w:rPr>
          <w:rFonts w:eastAsia="SimSun" w:cs="Times New Roman" w:ascii="Helvetica" w:hAnsi="Helvetica"/>
          <w:kern w:val="0"/>
          <w:sz w:val="18"/>
          <w:szCs w:val="18"/>
        </w:rPr>
        <w:t>Microcystins (MCs) are toxic compounds produced by cyanobacteria during harmful algal blooms (HABs) in freshwater sources, which can pose significant health risks to humans including liver damage, respiratory paralysis, and mortality. HABs typically occur in summer and autumn due to environmental factors such as warm water, abundant sunshine, and nutrient availability. Human activities such as agriculture, urbanization, and industrialization have increased nutrient loads, including nitrogen and phosphorus, in freshwater systems, which can contribute to cyanobacterial dominance. Nitrate, an inorganic form of nitrogen, is commonly used as an indicator of cyanobacterial dominance due to its abundance and availability as a nitrogen source for cyanobacteria. The established method for measuring nitrate and MCs in surface waters is ion chromatography (IC) and mass spectrometry separately. There is a need for portable and on-site measurement methods.</w:t>
      </w:r>
    </w:p>
    <w:p>
      <w:pPr>
        <w:pStyle w:val="Normal"/>
        <w:spacing w:lineRule="auto" w:line="240"/>
        <w:jc w:val="both"/>
        <w:rPr>
          <w:rFonts w:ascii="Helvetica" w:hAnsi="Helvetica" w:eastAsia="SimSun" w:cs="Times New Roman"/>
          <w:kern w:val="0"/>
          <w:sz w:val="18"/>
          <w:szCs w:val="18"/>
        </w:rPr>
      </w:pPr>
      <w:r>
        <w:rPr>
          <w:rFonts w:eastAsia="SimSun" w:cs="Times New Roman" w:ascii="Helvetica" w:hAnsi="Helvetica"/>
          <w:kern w:val="0"/>
          <w:sz w:val="18"/>
          <w:szCs w:val="18"/>
        </w:rPr>
        <w:t>In this study, a direct method using a prototype UV-VIS sensor system provided by our industrial partner AUG Inc. was employed to measure nitrate and humic acids levels in lake water samples by detecting full wavelength absorbance. The sensor results were cross-validated with laboratory testing using IC and High-Resolution Mass Spectrometry (HRMS). The findings showed that the UV-VIS sensor accurately measured nitrate levels but was not reliable for indirect measurement of MCs concentrations due to its low concentration. Ongoing research is trying to upgrade the UV-VIS sensor to achieve the direct measurement of MCs and other trace – level water contaminants.</w:t>
      </w:r>
    </w:p>
    <w:p>
      <w:pPr>
        <w:pStyle w:val="Normal"/>
        <w:spacing w:lineRule="auto" w:line="240" w:before="0" w:after="160"/>
        <w:jc w:val="both"/>
        <w:rPr>
          <w:rFonts w:ascii="Helvetica" w:hAnsi="Helvetica" w:cs="Times New Roman"/>
          <w:sz w:val="15"/>
          <w:szCs w:val="15"/>
          <w:lang w:val="en-GB"/>
        </w:rPr>
      </w:pPr>
      <w:r>
        <w:rPr/>
        <mc:AlternateContent>
          <mc:Choice Requires="wpg">
            <w:drawing>
              <wp:anchor behindDoc="0" distT="0" distB="1270" distL="0" distR="6350" simplePos="0" locked="0" layoutInCell="0" allowOverlap="1" relativeHeight="36" wp14:anchorId="3FC48BCC">
                <wp:simplePos x="0" y="0"/>
                <wp:positionH relativeFrom="margin">
                  <wp:posOffset>5194935</wp:posOffset>
                </wp:positionH>
                <wp:positionV relativeFrom="paragraph">
                  <wp:posOffset>22860</wp:posOffset>
                </wp:positionV>
                <wp:extent cx="3524250" cy="2360930"/>
                <wp:effectExtent l="0" t="0" r="0" b="0"/>
                <wp:wrapNone/>
                <wp:docPr id="39" name="组合 13"/>
                <a:graphic xmlns:a="http://schemas.openxmlformats.org/drawingml/2006/main">
                  <a:graphicData uri="http://schemas.microsoft.com/office/word/2010/wordprocessingGroup">
                    <wpg:wgp>
                      <wpg:cNvGrpSpPr/>
                      <wpg:grpSpPr>
                        <a:xfrm>
                          <a:off x="0" y="0"/>
                          <a:ext cx="3524400" cy="2360880"/>
                          <a:chOff x="0" y="0"/>
                          <a:chExt cx="3524400" cy="2360880"/>
                        </a:xfrm>
                      </wpg:grpSpPr>
                      <wps:graphicFrame>
                        <wps:nvGraphicFramePr>
                          <wps:cNvPr id="4" name="图表 1"/>
                          <wps:cNvGraphicFramePr/>
                        </wps:nvGraphicFramePr>
                        <wps:xfrm>
                          <a:off x="0" y="0"/>
                          <a:ext cx="3413160" cy="1857240"/>
                        </wps:xfrm>
                        <a:graphic>
                          <a:graphicData uri="http://schemas.openxmlformats.org/drawingml/2006/chart">
                            <c:chart xmlns:c="http://schemas.openxmlformats.org/drawingml/2006/chart" xmlns:r="http://schemas.openxmlformats.org/officeDocument/2006/relationships" r:id="rId31"/>
                          </a:graphicData>
                        </a:graphic>
                      </wps:graphicFrame>
                      <wpg:grpSp>
                        <wpg:cNvGrpSpPr/>
                        <wpg:grpSpPr>
                          <a:xfrm>
                            <a:off x="0" y="223560"/>
                            <a:ext cx="3524400" cy="2137320"/>
                          </a:xfrm>
                        </wpg:grpSpPr>
                        <pic:pic xmlns:pic="http://schemas.openxmlformats.org/drawingml/2006/picture">
                          <pic:nvPicPr>
                            <pic:cNvPr id="5" name="图片 3" descr=""/>
                            <pic:cNvPicPr/>
                          </pic:nvPicPr>
                          <pic:blipFill>
                            <a:blip r:embed="rId32"/>
                            <a:stretch/>
                          </pic:blipFill>
                          <pic:spPr>
                            <a:xfrm>
                              <a:off x="0" y="1419840"/>
                              <a:ext cx="3524400" cy="717480"/>
                            </a:xfrm>
                            <a:prstGeom prst="rect">
                              <a:avLst/>
                            </a:prstGeom>
                            <a:ln w="0">
                              <a:noFill/>
                            </a:ln>
                          </pic:spPr>
                        </pic:pic>
                        <pic:pic xmlns:pic="http://schemas.openxmlformats.org/drawingml/2006/picture">
                          <pic:nvPicPr>
                            <pic:cNvPr id="6" name="图片 4" descr="绿色的卡通人物&#10;&#10;低可信度描述已自动生成"/>
                            <pic:cNvPicPr/>
                          </pic:nvPicPr>
                          <pic:blipFill>
                            <a:blip r:embed="rId33"/>
                            <a:stretch/>
                          </pic:blipFill>
                          <pic:spPr>
                            <a:xfrm rot="5400000">
                              <a:off x="2488320" y="90360"/>
                              <a:ext cx="991080" cy="810360"/>
                            </a:xfrm>
                            <a:prstGeom prst="rect">
                              <a:avLst/>
                            </a:prstGeom>
                            <a:ln w="0">
                              <a:noFill/>
                            </a:ln>
                          </pic:spPr>
                        </pic:pic>
                      </wpg:grpSp>
                    </wpg:wgp>
                  </a:graphicData>
                </a:graphic>
              </wp:anchor>
            </w:drawing>
          </mc:Choice>
          <mc:Fallback>
            <w:pict>
              <v:group id="shape_0" alt="组合 13" style="position:absolute;margin-left:409.05pt;margin-top:1.8pt;width:277.5pt;height:185.95pt" coordorigin="8181,36" coordsize="5550,3719">
                <v:shape id="shape_0" ID="图表 1" o:allowincell="f" style="position:absolute;left:8259;top:36;width:5374;height:2924;mso-position-horizontal-relative:margin" type="_x0000_t75">
                  <v:fill/>
                  <w10:wrap type="none"/>
                </v:shape>
                <v:group id="shape_0" alt="组合 2" style="position:absolute;left:8181;top:531;width:5550;height:3224">
                  <v:shape id="shape_0" ID="图片 3" stroked="f" o:allowincell="f" style="position:absolute;left:8181;top:2624;width:5549;height:1129;mso-wrap-style:none;v-text-anchor:middle;mso-position-horizontal-relative:margin" type="_x0000_t75">
                    <v:imagedata r:id="rId32" o:detectmouseclick="t"/>
                    <v:stroke color="#3465a4" joinstyle="round" endcap="flat"/>
                    <w10:wrap type="none"/>
                  </v:shape>
                  <v:shape id="shape_0" ID="图片 4" stroked="f" o:allowincell="f" style="position:absolute;left:12100;top:530;width:1560;height:1275;mso-wrap-style:none;v-text-anchor:middle;rotation:90;mso-position-horizontal-relative:margin" type="_x0000_t75">
                    <v:imagedata r:id="rId33" o:detectmouseclick="t"/>
                    <v:stroke color="#3465a4" joinstyle="round" endcap="flat"/>
                    <w10:wrap type="none"/>
                  </v:shape>
                </v:group>
              </v:group>
            </w:pict>
          </mc:Fallback>
        </mc:AlternateContent>
      </w:r>
    </w:p>
    <w:sectPr>
      <w:footerReference w:type="even" r:id="rId34"/>
      <w:footerReference w:type="default" r:id="rId35"/>
      <w:type w:val="nextPage"/>
      <w:pgSz w:orient="landscape" w:w="15840" w:h="12240"/>
      <w:pgMar w:left="851" w:right="659" w:gutter="0" w:header="0" w:top="1440" w:footer="0" w:bottom="1045"/>
      <w:pgNumType w:fmt="decimal"/>
      <w:cols w:num="2" w:space="708" w:equalWidth="true" w:sep="false"/>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auto"/>
    <w:pitch w:val="default"/>
  </w:font>
  <w:font w:name="Times New Roman">
    <w:charset w:val="01"/>
    <w:family w:val="auto"/>
    <w:pitch w:val="default"/>
  </w:font>
  <w:font w:name="Calibri Light">
    <w:charset w:val="01"/>
    <w:family w:val="auto"/>
    <w:pitch w:val="default"/>
  </w:font>
  <w:font w:name="Arial">
    <w:charset w:val="01"/>
    <w:family w:val="auto"/>
    <w:pitch w:val="default"/>
  </w:font>
  <w:font w:name="EB Garamond SemiBold">
    <w:charset w:val="01"/>
    <w:family w:val="auto"/>
    <w:pitch w:val="default"/>
  </w:font>
  <w:font w:name="EB Garamond">
    <w:charset w:val="01"/>
    <w:family w:val="auto"/>
    <w:pitch w:val="default"/>
  </w:font>
  <w:font w:name="Helvetica">
    <w:altName w:val="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452192191"/>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pPr>
      <w:pStyle w:val="Footer"/>
      <w:ind w:right="360" w:hanging="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hanging="0"/>
      <w:rPr/>
    </w:pPr>
    <w:r>
      <w:rPr/>
      <w:fldChar w:fldCharType="begin"/>
    </w:r>
    <w:r>
      <w:rPr/>
      <w:instrText xml:space="preserve"> PAGE </w:instrText>
    </w:r>
    <w:r>
      <w:rPr/>
      <w:fldChar w:fldCharType="separate"/>
    </w:r>
    <w:r>
      <w:rPr/>
      <w:t>11</w:t>
    </w:r>
    <w:r>
      <w:rPr/>
      <w:fldChar w:fldCharType="end"/>
    </w:r>
    <w:r>
      <w:rPr/>
      <w:fldChar w:fldCharType="begin"/>
    </w:r>
    <w:r>
      <w:rPr/>
      <w:instrText xml:space="preserve"> =*2-3</w:instrText>
    </w:r>
    <w:r>
      <w:rPr/>
      <w:fldChar w:fldCharType="separate"/>
    </w:r>
    <w:r>
      <w:rPr/>
      <w:t>3</w:t>
    </w:r>
    <w:r>
      <w:rPr/>
      <w:fldChar w:fldCharType="end"/>
    </w:r>
    <w:r>
      <w:rPr/>
      <w:tab/>
      <w:tab/>
    </w:r>
    <w:r>
      <w:rPr/>
      <w:fldChar w:fldCharType="begin"/>
    </w:r>
    <w:r>
      <w:rPr/>
      <w:instrText xml:space="preserve"> PAGE </w:instrText>
    </w:r>
    <w:r>
      <w:rPr/>
      <w:fldChar w:fldCharType="separate"/>
    </w:r>
    <w:r>
      <w:rPr/>
      <w:t>11</w:t>
    </w:r>
    <w:r>
      <w:rPr/>
      <w:fldChar w:fldCharType="end"/>
    </w:r>
    <w:r>
      <w:rPr/>
      <w:fldChar w:fldCharType="begin"/>
    </w:r>
    <w:r>
      <w:rPr/>
      <w:instrText xml:space="preserve"> =*2-2</w:instrText>
    </w:r>
    <w:r>
      <w:rPr/>
      <w:fldChar w:fldCharType="separate"/>
    </w:r>
    <w:r>
      <w:rPr/>
      <w:t>4</w:t>
    </w:r>
    <w:r>
      <w:rPr/>
      <w:fldChar w:fldCharType="end"/>
    </w:r>
  </w:p>
</w:ftr>
</file>

<file path=word/settings.xml><?xml version="1.0" encoding="utf-8"?>
<w:settings xmlns:w="http://schemas.openxmlformats.org/wordprocessingml/2006/main">
  <w:zoom w:percent="15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CA"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47780"/>
    <w:pPr>
      <w:widowControl/>
      <w:bidi w:val="0"/>
      <w:spacing w:lineRule="auto" w:line="259" w:before="0" w:after="160"/>
      <w:jc w:val="left"/>
    </w:pPr>
    <w:rPr>
      <w:rFonts w:ascii="Calibri" w:hAnsi="Calibri" w:eastAsia="Calibri" w:cs=""/>
      <w:color w:val="auto"/>
      <w:kern w:val="2"/>
      <w:sz w:val="22"/>
      <w:szCs w:val="22"/>
      <w:lang w:val="en-CA" w:eastAsia="en-US" w:bidi="ar-SA"/>
      <w14:ligatures w14:val="standardContextual"/>
    </w:rPr>
  </w:style>
  <w:style w:type="paragraph" w:styleId="Heading1">
    <w:name w:val="Heading 1"/>
    <w:basedOn w:val="Normal"/>
    <w:link w:val="Heading1Char"/>
    <w:uiPriority w:val="9"/>
    <w:qFormat/>
    <w:rsid w:val="00960357"/>
    <w:pPr>
      <w:spacing w:lineRule="auto" w:line="240" w:beforeAutospacing="1" w:afterAutospacing="1"/>
      <w:outlineLvl w:val="0"/>
    </w:pPr>
    <w:rPr>
      <w:rFonts w:ascii="Times New Roman" w:hAnsi="Times New Roman" w:eastAsia="Times New Roman" w:cs="Times New Roman"/>
      <w:b/>
      <w:bCs/>
      <w:kern w:val="2"/>
      <w:sz w:val="48"/>
      <w:szCs w:val="48"/>
      <w:lang w:eastAsia="zh-CN"/>
      <w14:ligatures w14:val="none"/>
    </w:rPr>
  </w:style>
  <w:style w:type="paragraph" w:styleId="Heading2">
    <w:name w:val="Heading 2"/>
    <w:basedOn w:val="Normal"/>
    <w:next w:val="Normal"/>
    <w:link w:val="Heading2Char"/>
    <w:uiPriority w:val="9"/>
    <w:unhideWhenUsed/>
    <w:qFormat/>
    <w:rsid w:val="00ad76b2"/>
    <w:pPr>
      <w:keepNext w:val="true"/>
      <w:keepLines/>
      <w:spacing w:lineRule="auto" w:line="240" w:before="40" w:after="0"/>
      <w:outlineLvl w:val="1"/>
    </w:pPr>
    <w:rPr>
      <w:rFonts w:ascii="Calibri Light" w:hAnsi="Calibri Light" w:eastAsia="" w:cs="" w:asciiTheme="majorHAnsi" w:cstheme="majorBidi" w:eastAsiaTheme="majorEastAsia" w:hAnsiTheme="majorHAnsi"/>
      <w:color w:val="2F5496" w:themeColor="accent1" w:themeShade="bf"/>
      <w:kern w:val="0"/>
      <w:sz w:val="26"/>
      <w:szCs w:val="26"/>
      <w14:ligatures w14:val="none"/>
    </w:rPr>
  </w:style>
  <w:style w:type="character" w:styleId="DefaultParagraphFont" w:default="1">
    <w:name w:val="Default Paragraph Font"/>
    <w:uiPriority w:val="1"/>
    <w:semiHidden/>
    <w:unhideWhenUsed/>
    <w:qFormat/>
    <w:rPr/>
  </w:style>
  <w:style w:type="character" w:styleId="InternetLink">
    <w:name w:val="Hyperlink"/>
    <w:semiHidden/>
    <w:rsid w:val="005215c8"/>
    <w:rPr>
      <w:color w:val="0000FF"/>
      <w:u w:val="single"/>
    </w:rPr>
  </w:style>
  <w:style w:type="character" w:styleId="TitleChar" w:customStyle="1">
    <w:name w:val="Title Char"/>
    <w:basedOn w:val="DefaultParagraphFont"/>
    <w:link w:val="Title"/>
    <w:uiPriority w:val="10"/>
    <w:qFormat/>
    <w:rsid w:val="005215c8"/>
    <w:rPr>
      <w:rFonts w:ascii="Arial" w:hAnsi="Arial" w:eastAsia="Times New Roman" w:cs="Times New Roman"/>
      <w:b/>
      <w:bCs/>
      <w:kern w:val="2"/>
      <w:sz w:val="32"/>
      <w:szCs w:val="32"/>
      <w:lang w:val="en-GB"/>
    </w:rPr>
  </w:style>
  <w:style w:type="character" w:styleId="Annotationreference">
    <w:name w:val="annotation reference"/>
    <w:basedOn w:val="DefaultParagraphFont"/>
    <w:uiPriority w:val="99"/>
    <w:semiHidden/>
    <w:unhideWhenUsed/>
    <w:qFormat/>
    <w:rsid w:val="00960357"/>
    <w:rPr>
      <w:sz w:val="16"/>
      <w:szCs w:val="16"/>
    </w:rPr>
  </w:style>
  <w:style w:type="character" w:styleId="SubtitleChar" w:customStyle="1">
    <w:name w:val="Subtitle Char"/>
    <w:basedOn w:val="DefaultParagraphFont"/>
    <w:link w:val="Subtitle"/>
    <w:uiPriority w:val="11"/>
    <w:qFormat/>
    <w:rsid w:val="00960357"/>
    <w:rPr>
      <w:rFonts w:eastAsia="" w:eastAsiaTheme="minorEastAsia"/>
      <w:color w:val="5A5A5A" w:themeColor="text1" w:themeTint="a5"/>
      <w:spacing w:val="15"/>
      <w:sz w:val="22"/>
      <w:szCs w:val="22"/>
    </w:rPr>
  </w:style>
  <w:style w:type="character" w:styleId="Heading1Char" w:customStyle="1">
    <w:name w:val="Heading 1 Char"/>
    <w:basedOn w:val="DefaultParagraphFont"/>
    <w:link w:val="Heading1"/>
    <w:uiPriority w:val="9"/>
    <w:qFormat/>
    <w:rsid w:val="00960357"/>
    <w:rPr>
      <w:rFonts w:ascii="Times New Roman" w:hAnsi="Times New Roman" w:eastAsia="Times New Roman" w:cs="Times New Roman"/>
      <w:b/>
      <w:bCs/>
      <w:kern w:val="2"/>
      <w:sz w:val="48"/>
      <w:szCs w:val="48"/>
      <w:lang w:eastAsia="zh-CN"/>
    </w:rPr>
  </w:style>
  <w:style w:type="character" w:styleId="Heading2Char" w:customStyle="1">
    <w:name w:val="Heading 2 Char"/>
    <w:basedOn w:val="DefaultParagraphFont"/>
    <w:link w:val="Heading2"/>
    <w:uiPriority w:val="9"/>
    <w:qFormat/>
    <w:rsid w:val="00ad76b2"/>
    <w:rPr>
      <w:rFonts w:ascii="Calibri Light" w:hAnsi="Calibri Light" w:eastAsia="" w:cs="" w:asciiTheme="majorHAnsi" w:cstheme="majorBidi" w:eastAsiaTheme="majorEastAsia" w:hAnsiTheme="majorHAnsi"/>
      <w:color w:val="2F5496" w:themeColor="accent1" w:themeShade="bf"/>
      <w:sz w:val="26"/>
      <w:szCs w:val="26"/>
    </w:rPr>
  </w:style>
  <w:style w:type="character" w:styleId="HeaderChar" w:customStyle="1">
    <w:name w:val="Header Char"/>
    <w:basedOn w:val="DefaultParagraphFont"/>
    <w:link w:val="Header"/>
    <w:uiPriority w:val="99"/>
    <w:qFormat/>
    <w:rsid w:val="008b3ef5"/>
    <w:rPr>
      <w:kern w:val="2"/>
      <w:sz w:val="22"/>
      <w:szCs w:val="22"/>
      <w14:ligatures w14:val="standardContextual"/>
    </w:rPr>
  </w:style>
  <w:style w:type="character" w:styleId="FooterChar" w:customStyle="1">
    <w:name w:val="Footer Char"/>
    <w:basedOn w:val="DefaultParagraphFont"/>
    <w:link w:val="Footer"/>
    <w:uiPriority w:val="99"/>
    <w:qFormat/>
    <w:rsid w:val="008b3ef5"/>
    <w:rPr>
      <w:kern w:val="2"/>
      <w:sz w:val="22"/>
      <w:szCs w:val="22"/>
      <w14:ligatures w14:val="standardContextual"/>
    </w:rPr>
  </w:style>
  <w:style w:type="character" w:styleId="Pagenumber">
    <w:name w:val="page number"/>
    <w:basedOn w:val="DefaultParagraphFont"/>
    <w:uiPriority w:val="99"/>
    <w:semiHidden/>
    <w:unhideWhenUsed/>
    <w:qFormat/>
    <w:rsid w:val="008b3ef5"/>
    <w:rPr/>
  </w:style>
  <w:style w:type="character" w:styleId="UnresolvedMention">
    <w:name w:val="Unresolved Mention"/>
    <w:basedOn w:val="DefaultParagraphFont"/>
    <w:uiPriority w:val="99"/>
    <w:semiHidden/>
    <w:unhideWhenUsed/>
    <w:qFormat/>
    <w:rsid w:val="00f42eee"/>
    <w:rPr>
      <w:color w:val="605E5C"/>
      <w:shd w:fill="E1DFDD" w:val="clear"/>
    </w:rPr>
  </w:style>
  <w:style w:type="paragraph" w:styleId="Heading">
    <w:name w:val="Heading"/>
    <w:basedOn w:val="Normal"/>
    <w:next w:val="TextBody"/>
    <w:qFormat/>
    <w:pPr>
      <w:keepNext w:val="true"/>
      <w:spacing w:before="240" w:after="120"/>
    </w:pPr>
    <w:rPr>
      <w:rFonts w:ascii="EB Garamond SemiBold" w:hAnsi="EB Garamond SemiBold"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EB Garamond" w:hAnsi="EB Garamond" w:cs="Lohit Devanagari"/>
    </w:rPr>
  </w:style>
  <w:style w:type="paragraph" w:styleId="Caption">
    <w:name w:val="Caption"/>
    <w:basedOn w:val="Normal"/>
    <w:qFormat/>
    <w:pPr>
      <w:suppressLineNumbers/>
      <w:spacing w:before="120" w:after="120"/>
    </w:pPr>
    <w:rPr>
      <w:rFonts w:ascii="EB Garamond" w:hAnsi="EB Garamond" w:cs="Lohit Devanagari"/>
      <w:i/>
      <w:iCs/>
      <w:sz w:val="24"/>
      <w:szCs w:val="24"/>
    </w:rPr>
  </w:style>
  <w:style w:type="paragraph" w:styleId="Index">
    <w:name w:val="Index"/>
    <w:basedOn w:val="Normal"/>
    <w:qFormat/>
    <w:pPr>
      <w:suppressLineNumbers/>
    </w:pPr>
    <w:rPr>
      <w:rFonts w:ascii="EB Garamond" w:hAnsi="EB Garamond" w:cs="Lohit Devanagari"/>
    </w:rPr>
  </w:style>
  <w:style w:type="paragraph" w:styleId="Default" w:customStyle="1">
    <w:name w:val="Default"/>
    <w:qFormat/>
    <w:rsid w:val="005215c8"/>
    <w:pPr>
      <w:widowControl w:val="false"/>
      <w:bidi w:val="0"/>
      <w:spacing w:before="0" w:after="0"/>
      <w:jc w:val="left"/>
    </w:pPr>
    <w:rPr>
      <w:rFonts w:ascii="Calibri" w:hAnsi="Calibri" w:eastAsia="" w:cs="Calibri" w:eastAsiaTheme="minorEastAsia"/>
      <w:color w:val="000000"/>
      <w:kern w:val="0"/>
      <w:sz w:val="24"/>
      <w:szCs w:val="24"/>
      <w:lang w:val="en-US" w:eastAsia="zh-CN" w:bidi="ar-SA"/>
    </w:rPr>
  </w:style>
  <w:style w:type="paragraph" w:styleId="Caption1">
    <w:name w:val="caption"/>
    <w:basedOn w:val="Normal"/>
    <w:next w:val="Normal"/>
    <w:uiPriority w:val="35"/>
    <w:unhideWhenUsed/>
    <w:qFormat/>
    <w:rsid w:val="005215c8"/>
    <w:pPr>
      <w:spacing w:lineRule="auto" w:line="240" w:before="0" w:after="200"/>
    </w:pPr>
    <w:rPr>
      <w:rFonts w:eastAsia="SimSun"/>
      <w:i/>
      <w:iCs/>
      <w:color w:val="44546A" w:themeColor="text2"/>
      <w:kern w:val="0"/>
      <w:sz w:val="18"/>
      <w:szCs w:val="18"/>
      <w14:ligatures w14:val="none"/>
    </w:rPr>
  </w:style>
  <w:style w:type="paragraph" w:styleId="Title">
    <w:name w:val="Title"/>
    <w:basedOn w:val="Normal"/>
    <w:next w:val="Normal"/>
    <w:link w:val="TitleChar"/>
    <w:uiPriority w:val="10"/>
    <w:qFormat/>
    <w:rsid w:val="005215c8"/>
    <w:pPr>
      <w:spacing w:lineRule="auto" w:line="240" w:before="0" w:after="240"/>
      <w:jc w:val="center"/>
      <w:outlineLvl w:val="0"/>
    </w:pPr>
    <w:rPr>
      <w:rFonts w:ascii="Arial" w:hAnsi="Arial" w:eastAsia="Times New Roman" w:cs="Times New Roman"/>
      <w:b/>
      <w:bCs/>
      <w:kern w:val="2"/>
      <w:sz w:val="32"/>
      <w:szCs w:val="32"/>
      <w:lang w:val="en-GB"/>
      <w14:ligatures w14:val="none"/>
    </w:rPr>
  </w:style>
  <w:style w:type="paragraph" w:styleId="Presentingauthor" w:customStyle="1">
    <w:name w:val="Presenting author"/>
    <w:basedOn w:val="Normal"/>
    <w:qFormat/>
    <w:rsid w:val="005215c8"/>
    <w:pPr>
      <w:spacing w:lineRule="auto" w:line="240" w:before="0" w:after="240"/>
      <w:jc w:val="center"/>
    </w:pPr>
    <w:rPr>
      <w:rFonts w:ascii="Arial" w:hAnsi="Arial" w:eastAsia="Times New Roman" w:cs="Arial"/>
      <w:kern w:val="0"/>
      <w:sz w:val="24"/>
      <w:szCs w:val="24"/>
      <w:lang w:val="en-GB"/>
      <w14:ligatures w14:val="none"/>
    </w:rPr>
  </w:style>
  <w:style w:type="paragraph" w:styleId="Affiliation" w:customStyle="1">
    <w:name w:val="Affiliation"/>
    <w:basedOn w:val="Normal"/>
    <w:qFormat/>
    <w:rsid w:val="005215c8"/>
    <w:pPr>
      <w:spacing w:lineRule="auto" w:line="240" w:before="0" w:after="0"/>
      <w:jc w:val="center"/>
    </w:pPr>
    <w:rPr>
      <w:rFonts w:ascii="Arial" w:hAnsi="Arial" w:eastAsia="Times New Roman" w:cs="Arial"/>
      <w:kern w:val="0"/>
      <w:sz w:val="20"/>
      <w:szCs w:val="24"/>
      <w:lang w:val="en-GB"/>
      <w14:ligatures w14:val="none"/>
    </w:rPr>
  </w:style>
  <w:style w:type="paragraph" w:styleId="NormalWeb">
    <w:name w:val="Normal (Web)"/>
    <w:basedOn w:val="Normal"/>
    <w:uiPriority w:val="99"/>
    <w:unhideWhenUsed/>
    <w:qFormat/>
    <w:rsid w:val="00960357"/>
    <w:pPr>
      <w:spacing w:lineRule="auto" w:line="240" w:beforeAutospacing="1" w:afterAutospacing="1"/>
    </w:pPr>
    <w:rPr>
      <w:rFonts w:ascii="Times New Roman" w:hAnsi="Times New Roman" w:eastAsia="Times New Roman" w:cs="Times New Roman"/>
      <w:kern w:val="0"/>
      <w:sz w:val="24"/>
      <w:szCs w:val="24"/>
      <w14:ligatures w14:val="none"/>
    </w:rPr>
  </w:style>
  <w:style w:type="paragraph" w:styleId="Subtitle">
    <w:name w:val="Subtitle"/>
    <w:basedOn w:val="Normal"/>
    <w:next w:val="Normal"/>
    <w:link w:val="SubtitleChar"/>
    <w:uiPriority w:val="11"/>
    <w:qFormat/>
    <w:rsid w:val="00960357"/>
    <w:pPr>
      <w:spacing w:lineRule="auto" w:line="240"/>
    </w:pPr>
    <w:rPr>
      <w:rFonts w:eastAsia="" w:eastAsiaTheme="minorEastAsia"/>
      <w:color w:val="5A5A5A" w:themeColor="text1" w:themeTint="a5"/>
      <w:spacing w:val="15"/>
      <w:kern w:val="0"/>
      <w14:ligatures w14:val="none"/>
    </w:rPr>
  </w:style>
  <w:style w:type="paragraph" w:styleId="NoSpacing">
    <w:name w:val="No Spacing"/>
    <w:uiPriority w:val="1"/>
    <w:qFormat/>
    <w:rsid w:val="00960357"/>
    <w:pPr>
      <w:widowControl/>
      <w:bidi w:val="0"/>
      <w:spacing w:before="0" w:after="0"/>
      <w:jc w:val="left"/>
    </w:pPr>
    <w:rPr>
      <w:rFonts w:ascii="Calibri" w:hAnsi="Calibri" w:eastAsia="Calibri" w:cs="" w:asciiTheme="minorHAnsi" w:cstheme="minorBidi" w:eastAsiaTheme="minorHAnsi" w:hAnsiTheme="minorHAnsi"/>
      <w:color w:val="auto"/>
      <w:kern w:val="0"/>
      <w:sz w:val="22"/>
      <w:szCs w:val="22"/>
      <w:lang w:val="en-CA"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8b3ef5"/>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b3ef5"/>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e276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wmf"/><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wmf"/><Relationship Id="rId25" Type="http://schemas.openxmlformats.org/officeDocument/2006/relationships/image" Target="media/image24.png"/><Relationship Id="rId26" Type="http://schemas.openxmlformats.org/officeDocument/2006/relationships/image" Target="media/image25.wmf"/><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chart" Target="charts/chart1.xml"/><Relationship Id="rId32" Type="http://schemas.openxmlformats.org/officeDocument/2006/relationships/image" Target="media/image30.png"/><Relationship Id="rId33" Type="http://schemas.openxmlformats.org/officeDocument/2006/relationships/image" Target="media/image31.jpe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Calibri"/>
              </a:defRPr>
            </a:pPr>
            <a:r>
              <a:rPr b="0" lang="en-US" sz="1400" spc="-1" strike="noStrike">
                <a:solidFill>
                  <a:srgbClr val="595959"/>
                </a:solidFill>
                <a:latin typeface="Calibri"/>
              </a:rPr>
              <a:t>Microcystin concentration</a:t>
            </a:r>
          </a:p>
        </c:rich>
      </c:tx>
      <c:layout>
        <c:manualLayout>
          <c:xMode val="edge"/>
          <c:yMode val="edge"/>
          <c:x val="0.489025297619048"/>
          <c:y val="0"/>
        </c:manualLayout>
      </c:layout>
      <c:overlay val="0"/>
      <c:spPr>
        <a:noFill/>
        <a:ln w="0">
          <a:noFill/>
        </a:ln>
      </c:spPr>
    </c:title>
    <c:autoTitleDeleted val="0"/>
    <c:plotArea>
      <c:barChart>
        <c:barDir val="col"/>
        <c:grouping val="clustered"/>
        <c:varyColors val="0"/>
        <c:ser>
          <c:idx val="0"/>
          <c:order val="0"/>
          <c:tx>
            <c:strRef>
              <c:f>label 0</c:f>
              <c:strCache>
                <c:ptCount val="1"/>
                <c:pt idx="0">
                  <c:v>MCRR</c:v>
                </c:pt>
              </c:strCache>
            </c:strRef>
          </c:tx>
          <c:spPr>
            <a:solidFill>
              <a:srgbClr val="4472c4"/>
            </a:solidFill>
            <a:ln w="0">
              <a:noFill/>
            </a:ln>
          </c:spPr>
          <c:invertIfNegative val="0"/>
          <c:dLbls>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8"/>
                <c:pt idx="0">
                  <c:v>7.19</c:v>
                </c:pt>
                <c:pt idx="1">
                  <c:v>7.25</c:v>
                </c:pt>
                <c:pt idx="2">
                  <c:v>8.2</c:v>
                </c:pt>
                <c:pt idx="3">
                  <c:v>8.5</c:v>
                </c:pt>
                <c:pt idx="4">
                  <c:v>8.9</c:v>
                </c:pt>
                <c:pt idx="5">
                  <c:v>8.12</c:v>
                </c:pt>
                <c:pt idx="6">
                  <c:v>8.15</c:v>
                </c:pt>
                <c:pt idx="7">
                  <c:v>8.19</c:v>
                </c:pt>
                <c:pt idx="8">
                  <c:v>8.21</c:v>
                </c:pt>
                <c:pt idx="9">
                  <c:v>8.26</c:v>
                </c:pt>
                <c:pt idx="10">
                  <c:v>8.29</c:v>
                </c:pt>
                <c:pt idx="11">
                  <c:v>9.2</c:v>
                </c:pt>
                <c:pt idx="12">
                  <c:v>9.5</c:v>
                </c:pt>
                <c:pt idx="13">
                  <c:v>9.12</c:v>
                </c:pt>
                <c:pt idx="14">
                  <c:v>9.19</c:v>
                </c:pt>
                <c:pt idx="15">
                  <c:v>9.26</c:v>
                </c:pt>
                <c:pt idx="16">
                  <c:v>10.3</c:v>
                </c:pt>
                <c:pt idx="17">
                  <c:v>10.2</c:v>
                </c:pt>
              </c:strCache>
            </c:strRef>
          </c:cat>
          <c:val>
            <c:numRef>
              <c:f>0</c:f>
              <c:numCache>
                <c:formatCode>General</c:formatCode>
                <c:ptCount val="18"/>
                <c:pt idx="0">
                  <c:v>2.73649714209488</c:v>
                </c:pt>
                <c:pt idx="1">
                  <c:v>24.4458504775509</c:v>
                </c:pt>
                <c:pt idx="2">
                  <c:v>18.6012346336798</c:v>
                </c:pt>
                <c:pt idx="3">
                  <c:v>31.6291070354208</c:v>
                </c:pt>
                <c:pt idx="4">
                  <c:v>27.8521791416338</c:v>
                </c:pt>
                <c:pt idx="5">
                  <c:v>20.5308681454429</c:v>
                </c:pt>
                <c:pt idx="6">
                  <c:v>30.3043132421454</c:v>
                </c:pt>
                <c:pt idx="7">
                  <c:v>28.0328012527201</c:v>
                </c:pt>
                <c:pt idx="8">
                  <c:v>26.5036912087162</c:v>
                </c:pt>
                <c:pt idx="9">
                  <c:v>13.8904518489392</c:v>
                </c:pt>
                <c:pt idx="10">
                  <c:v>7.72704768091908</c:v>
                </c:pt>
                <c:pt idx="11">
                  <c:v>3.73236455644265</c:v>
                </c:pt>
                <c:pt idx="12">
                  <c:v>11.1460003761134</c:v>
                </c:pt>
                <c:pt idx="13">
                  <c:v>6.74122715538611</c:v>
                </c:pt>
                <c:pt idx="14">
                  <c:v>10.4236524028516</c:v>
                </c:pt>
                <c:pt idx="15">
                  <c:v>3.48671977843503</c:v>
                </c:pt>
                <c:pt idx="16">
                  <c:v>4.74995226129774</c:v>
                </c:pt>
                <c:pt idx="17">
                  <c:v>3.47859575489181</c:v>
                </c:pt>
              </c:numCache>
            </c:numRef>
          </c:val>
        </c:ser>
        <c:ser>
          <c:idx val="1"/>
          <c:order val="1"/>
          <c:tx>
            <c:strRef>
              <c:f>label 1</c:f>
              <c:strCache>
                <c:ptCount val="1"/>
                <c:pt idx="0">
                  <c:v>MCLR</c:v>
                </c:pt>
              </c:strCache>
            </c:strRef>
          </c:tx>
          <c:spPr>
            <a:solidFill>
              <a:srgbClr val="ed7d31"/>
            </a:solidFill>
            <a:ln w="0">
              <a:noFill/>
            </a:ln>
          </c:spPr>
          <c:invertIfNegative val="0"/>
          <c:dLbls>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8"/>
                <c:pt idx="0">
                  <c:v>7.19</c:v>
                </c:pt>
                <c:pt idx="1">
                  <c:v>7.25</c:v>
                </c:pt>
                <c:pt idx="2">
                  <c:v>8.2</c:v>
                </c:pt>
                <c:pt idx="3">
                  <c:v>8.5</c:v>
                </c:pt>
                <c:pt idx="4">
                  <c:v>8.9</c:v>
                </c:pt>
                <c:pt idx="5">
                  <c:v>8.12</c:v>
                </c:pt>
                <c:pt idx="6">
                  <c:v>8.15</c:v>
                </c:pt>
                <c:pt idx="7">
                  <c:v>8.19</c:v>
                </c:pt>
                <c:pt idx="8">
                  <c:v>8.21</c:v>
                </c:pt>
                <c:pt idx="9">
                  <c:v>8.26</c:v>
                </c:pt>
                <c:pt idx="10">
                  <c:v>8.29</c:v>
                </c:pt>
                <c:pt idx="11">
                  <c:v>9.2</c:v>
                </c:pt>
                <c:pt idx="12">
                  <c:v>9.5</c:v>
                </c:pt>
                <c:pt idx="13">
                  <c:v>9.12</c:v>
                </c:pt>
                <c:pt idx="14">
                  <c:v>9.19</c:v>
                </c:pt>
                <c:pt idx="15">
                  <c:v>9.26</c:v>
                </c:pt>
                <c:pt idx="16">
                  <c:v>10.3</c:v>
                </c:pt>
                <c:pt idx="17">
                  <c:v>10.2</c:v>
                </c:pt>
              </c:strCache>
            </c:strRef>
          </c:cat>
          <c:val>
            <c:numRef>
              <c:f>1</c:f>
              <c:numCache>
                <c:formatCode>General</c:formatCode>
                <c:ptCount val="18"/>
                <c:pt idx="0">
                  <c:v>10.528777174169</c:v>
                </c:pt>
                <c:pt idx="1">
                  <c:v>20.7202482551915</c:v>
                </c:pt>
                <c:pt idx="2">
                  <c:v>63.6671431815637</c:v>
                </c:pt>
                <c:pt idx="3">
                  <c:v>88.8377911546137</c:v>
                </c:pt>
                <c:pt idx="4">
                  <c:v>221.227035936798</c:v>
                </c:pt>
                <c:pt idx="5">
                  <c:v>94.3209494990498</c:v>
                </c:pt>
                <c:pt idx="6">
                  <c:v>173.03271706306</c:v>
                </c:pt>
                <c:pt idx="7">
                  <c:v>168.862360155236</c:v>
                </c:pt>
                <c:pt idx="8">
                  <c:v>44.3145684570487</c:v>
                </c:pt>
                <c:pt idx="9">
                  <c:v>12.7016948052985</c:v>
                </c:pt>
                <c:pt idx="10">
                  <c:v>4.67524684267406</c:v>
                </c:pt>
                <c:pt idx="11">
                  <c:v>0</c:v>
                </c:pt>
                <c:pt idx="12">
                  <c:v>0</c:v>
                </c:pt>
                <c:pt idx="13">
                  <c:v>9.14490515793967</c:v>
                </c:pt>
                <c:pt idx="14">
                  <c:v>10.0754983063274</c:v>
                </c:pt>
                <c:pt idx="15">
                  <c:v>0</c:v>
                </c:pt>
                <c:pt idx="16">
                  <c:v>9.29289078843681</c:v>
                </c:pt>
                <c:pt idx="17">
                  <c:v>0</c:v>
                </c:pt>
              </c:numCache>
            </c:numRef>
          </c:val>
        </c:ser>
        <c:gapWidth val="219"/>
        <c:overlap val="-27"/>
        <c:axId val="39825682"/>
        <c:axId val="87815522"/>
      </c:barChart>
      <c:catAx>
        <c:axId val="39825682"/>
        <c:scaling>
          <c:orientation val="minMax"/>
        </c:scaling>
        <c:delete val="0"/>
        <c:axPos val="b"/>
        <c:title>
          <c:tx>
            <c:rich>
              <a:bodyPr rot="0"/>
              <a:lstStyle/>
              <a:p>
                <a:pPr>
                  <a:defRPr b="0" lang="en-US" sz="1000" spc="-1" strike="noStrike">
                    <a:solidFill>
                      <a:srgbClr val="595959"/>
                    </a:solidFill>
                    <a:latin typeface="Calibri"/>
                  </a:defRPr>
                </a:pPr>
                <a:r>
                  <a:rPr b="0" lang="en-US" sz="1000" spc="-1" strike="noStrike">
                    <a:solidFill>
                      <a:srgbClr val="595959"/>
                    </a:solidFill>
                    <a:latin typeface="Calibri"/>
                  </a:rPr>
                  <a:t>Date</a:t>
                </a:r>
              </a:p>
            </c:rich>
          </c:tx>
          <c:layout>
            <c:manualLayout>
              <c:xMode val="edge"/>
              <c:yMode val="edge"/>
              <c:x val="0.0349702380952381"/>
              <c:y val="1.30905982905983"/>
            </c:manualLayout>
          </c:layout>
          <c:overlay val="0"/>
          <c:spPr>
            <a:noFill/>
            <a:ln w="0">
              <a:noFill/>
            </a:ln>
          </c:spPr>
        </c:title>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Calibri"/>
              </a:defRPr>
            </a:pPr>
          </a:p>
        </c:txPr>
        <c:crossAx val="87815522"/>
        <c:crosses val="autoZero"/>
        <c:auto val="1"/>
        <c:lblAlgn val="ctr"/>
        <c:lblOffset val="100"/>
        <c:noMultiLvlLbl val="0"/>
      </c:catAx>
      <c:valAx>
        <c:axId val="87815522"/>
        <c:scaling>
          <c:orientation val="minMax"/>
        </c:scaling>
        <c:delete val="0"/>
        <c:axPos val="l"/>
        <c:majorGridlines>
          <c:spPr>
            <a:ln w="9360">
              <a:solidFill>
                <a:srgbClr val="d9d9d9"/>
              </a:solidFill>
              <a:round/>
            </a:ln>
          </c:spPr>
        </c:majorGridlines>
        <c:title>
          <c:tx>
            <c:rich>
              <a:bodyPr rot="-5400000"/>
              <a:lstStyle/>
              <a:p>
                <a:pPr>
                  <a:defRPr b="0" lang="en-US" sz="1000" spc="-1" strike="noStrike">
                    <a:solidFill>
                      <a:srgbClr val="595959"/>
                    </a:solidFill>
                    <a:latin typeface="Calibri"/>
                  </a:defRPr>
                </a:pPr>
                <a:r>
                  <a:rPr b="0" lang="en-US" sz="1000" spc="-1" strike="noStrike">
                    <a:solidFill>
                      <a:srgbClr val="595959"/>
                    </a:solidFill>
                    <a:latin typeface="Calibri"/>
                  </a:rPr>
                  <a:t>concentration(ppb)</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39825682"/>
        <c:crosses val="autoZero"/>
        <c:crossBetween val="midCat"/>
      </c:valAx>
      <c:spPr>
        <a:noFill/>
        <a:ln w="0">
          <a:noFill/>
        </a:ln>
      </c:spPr>
    </c:plotArea>
    <c:legend>
      <c:legendPos val="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d9d9d9"/>
      </a:solidFill>
      <a:round/>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Application>LibreOffice/7.3.7.2$Linux_X86_64 LibreOffice_project/30$Build-2</Application>
  <AppVersion>15.0000</AppVersion>
  <Pages>21</Pages>
  <Words>9139</Words>
  <Characters>53154</Characters>
  <CharactersWithSpaces>61898</CharactersWithSpaces>
  <Paragraphs>490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2023-05-01T20:42:00Z</dcterms:created>
  <dc:creator>Isla Wrightson</dc:creator>
  <dc:description/>
  <dc:language>en-CA</dc:language>
  <cp:lastModifiedBy>Andrew Folkerson</cp:lastModifiedBy>
  <cp:lastPrinted>2023-05-03T15:55:00Z</cp:lastPrinted>
  <dcterms:modified xsi:type="dcterms:W3CDTF">2023-05-03T15:55:00Z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d2170310e1d0fd0efa6a8705d20c1ebebfe57277f0a90a1e86b5a2dd7841e870</vt:lpwstr>
  </property>
</Properties>
</file>